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ADD" w:rsidRDefault="00CB4ADD" w:rsidP="00CB4ADD">
      <w:pPr>
        <w:pStyle w:val="NormlnIMP"/>
        <w:spacing w:before="40"/>
        <w:jc w:val="center"/>
        <w:rPr>
          <w:rFonts w:ascii="Arial Narrow" w:hAnsi="Arial Narrow"/>
          <w:b/>
          <w:sz w:val="28"/>
          <w:szCs w:val="28"/>
          <w:u w:val="single"/>
          <w:lang w:val="sk-SK"/>
        </w:rPr>
      </w:pPr>
      <w:r>
        <w:rPr>
          <w:rFonts w:ascii="Arial Narrow" w:hAnsi="Arial Narrow"/>
          <w:b/>
          <w:sz w:val="44"/>
          <w:szCs w:val="44"/>
          <w:u w:val="single"/>
          <w:lang w:val="sk-SK"/>
        </w:rPr>
        <w:t>O B E C    S P I Š S K Á    T E P L I C A</w:t>
      </w:r>
    </w:p>
    <w:p w:rsidR="00CB4ADD" w:rsidRDefault="00CB4ADD" w:rsidP="00CB4ADD">
      <w:pPr>
        <w:jc w:val="center"/>
        <w:rPr>
          <w:rFonts w:ascii="Times New Roman" w:hAnsi="Times New Roman"/>
          <w:b/>
          <w:sz w:val="24"/>
          <w:szCs w:val="28"/>
        </w:rPr>
      </w:pPr>
    </w:p>
    <w:p w:rsidR="00CB4ADD" w:rsidRDefault="00CB4ADD" w:rsidP="00CB4ADD">
      <w:pPr>
        <w:jc w:val="center"/>
        <w:rPr>
          <w:b/>
          <w:szCs w:val="28"/>
        </w:rPr>
      </w:pPr>
    </w:p>
    <w:p w:rsidR="00CB4ADD" w:rsidRDefault="00CB4ADD" w:rsidP="00CB4ADD">
      <w:pPr>
        <w:jc w:val="center"/>
        <w:rPr>
          <w:b/>
          <w:szCs w:val="28"/>
        </w:rPr>
      </w:pPr>
    </w:p>
    <w:p w:rsidR="00CB4ADD" w:rsidRDefault="00CB4ADD" w:rsidP="00CB4ADD">
      <w:pPr>
        <w:jc w:val="center"/>
        <w:rPr>
          <w:b/>
          <w:szCs w:val="28"/>
        </w:rPr>
      </w:pPr>
    </w:p>
    <w:p w:rsidR="00CB4ADD" w:rsidRDefault="00CB4ADD" w:rsidP="00CB4ADD">
      <w:pPr>
        <w:jc w:val="center"/>
        <w:rPr>
          <w:b/>
          <w:szCs w:val="28"/>
        </w:rPr>
      </w:pPr>
    </w:p>
    <w:p w:rsidR="00CB4ADD" w:rsidRDefault="00CB4ADD" w:rsidP="00CB4ADD">
      <w:pPr>
        <w:jc w:val="center"/>
        <w:rPr>
          <w:b/>
          <w:szCs w:val="28"/>
        </w:rPr>
      </w:pPr>
      <w:r>
        <w:rPr>
          <w:noProof/>
          <w:lang w:eastAsia="sk-SK"/>
        </w:rPr>
        <w:drawing>
          <wp:inline distT="0" distB="0" distL="0" distR="0">
            <wp:extent cx="1190625" cy="1381125"/>
            <wp:effectExtent l="19050" t="0" r="9525" b="0"/>
            <wp:docPr id="1" name="Obrázok 1" descr="http://www.e-obce.sk/erb/22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obce.sk/erb/2236.gif"/>
                    <pic:cNvPicPr>
                      <a:picLocks noChangeAspect="1" noChangeArrowheads="1"/>
                    </pic:cNvPicPr>
                  </pic:nvPicPr>
                  <pic:blipFill>
                    <a:blip r:embed="rId7" r:link="rId8" cstate="print"/>
                    <a:srcRect/>
                    <a:stretch>
                      <a:fillRect/>
                    </a:stretch>
                  </pic:blipFill>
                  <pic:spPr bwMode="auto">
                    <a:xfrm>
                      <a:off x="0" y="0"/>
                      <a:ext cx="1190625" cy="1381125"/>
                    </a:xfrm>
                    <a:prstGeom prst="rect">
                      <a:avLst/>
                    </a:prstGeom>
                    <a:noFill/>
                    <a:ln w="9525">
                      <a:noFill/>
                      <a:miter lim="800000"/>
                      <a:headEnd/>
                      <a:tailEnd/>
                    </a:ln>
                  </pic:spPr>
                </pic:pic>
              </a:graphicData>
            </a:graphic>
          </wp:inline>
        </w:drawing>
      </w:r>
    </w:p>
    <w:p w:rsidR="00CB4ADD" w:rsidRDefault="00CB4ADD" w:rsidP="00CB4ADD">
      <w:pPr>
        <w:jc w:val="center"/>
        <w:rPr>
          <w:b/>
          <w:szCs w:val="28"/>
        </w:rPr>
      </w:pPr>
    </w:p>
    <w:p w:rsidR="00CB4ADD" w:rsidRDefault="00CB4ADD" w:rsidP="00CB4ADD">
      <w:pPr>
        <w:jc w:val="center"/>
        <w:rPr>
          <w:b/>
          <w:szCs w:val="28"/>
        </w:rPr>
      </w:pPr>
    </w:p>
    <w:p w:rsidR="00CB4ADD" w:rsidRDefault="00CB4ADD" w:rsidP="00CB4ADD">
      <w:pPr>
        <w:rPr>
          <w:szCs w:val="24"/>
        </w:rPr>
      </w:pPr>
    </w:p>
    <w:p w:rsidR="00CB4ADD" w:rsidRDefault="00CB4ADD" w:rsidP="00CB4ADD">
      <w:pPr>
        <w:rPr>
          <w:rFonts w:ascii="Arial" w:hAnsi="Arial" w:cs="Arial"/>
        </w:rPr>
      </w:pPr>
    </w:p>
    <w:p w:rsidR="00CB4ADD" w:rsidRDefault="00CB4ADD" w:rsidP="00CB4ADD">
      <w:pPr>
        <w:pStyle w:val="NormlnIMP"/>
        <w:spacing w:before="40"/>
        <w:jc w:val="center"/>
        <w:rPr>
          <w:rFonts w:ascii="Arial" w:hAnsi="Arial" w:cs="Arial"/>
          <w:b/>
          <w:sz w:val="28"/>
          <w:szCs w:val="28"/>
          <w:lang w:val="sk-SK"/>
        </w:rPr>
      </w:pPr>
      <w:r>
        <w:rPr>
          <w:rFonts w:ascii="Arial" w:hAnsi="Arial" w:cs="Arial"/>
          <w:b/>
          <w:sz w:val="28"/>
          <w:szCs w:val="28"/>
          <w:lang w:val="sk-SK"/>
        </w:rPr>
        <w:t>Všeobecne záväzné nariadenie</w:t>
      </w:r>
    </w:p>
    <w:p w:rsidR="00CB4ADD" w:rsidRDefault="00CB4ADD" w:rsidP="00CB4ADD">
      <w:pPr>
        <w:pStyle w:val="NormlnIMP"/>
        <w:spacing w:before="40"/>
        <w:jc w:val="center"/>
        <w:rPr>
          <w:rFonts w:ascii="Arial" w:hAnsi="Arial" w:cs="Arial"/>
          <w:b/>
          <w:sz w:val="40"/>
          <w:szCs w:val="40"/>
          <w:lang w:val="sk-SK"/>
        </w:rPr>
      </w:pPr>
      <w:r>
        <w:rPr>
          <w:rFonts w:ascii="Arial" w:hAnsi="Arial" w:cs="Arial"/>
          <w:b/>
          <w:sz w:val="40"/>
          <w:szCs w:val="40"/>
          <w:lang w:val="sk-SK"/>
        </w:rPr>
        <w:t>č. ../2019,</w:t>
      </w:r>
    </w:p>
    <w:p w:rsidR="00CB4ADD" w:rsidRDefault="00CB4ADD" w:rsidP="00CB4ADD">
      <w:pPr>
        <w:pStyle w:val="NormlnIMP"/>
        <w:spacing w:before="40"/>
        <w:jc w:val="center"/>
        <w:rPr>
          <w:rFonts w:ascii="Arial" w:hAnsi="Arial" w:cs="Arial"/>
          <w:b/>
          <w:sz w:val="28"/>
          <w:szCs w:val="28"/>
          <w:lang w:val="sk-SK"/>
        </w:rPr>
      </w:pPr>
      <w:r>
        <w:rPr>
          <w:rFonts w:ascii="Arial" w:hAnsi="Arial" w:cs="Arial"/>
          <w:b/>
          <w:sz w:val="28"/>
          <w:szCs w:val="28"/>
          <w:lang w:val="sk-SK"/>
        </w:rPr>
        <w:t xml:space="preserve">ktorým sa vyhlasuje záväzná časť </w:t>
      </w:r>
    </w:p>
    <w:p w:rsidR="00CB4ADD" w:rsidRDefault="00CB4ADD" w:rsidP="00CB4ADD">
      <w:pPr>
        <w:pStyle w:val="NormlnIMP"/>
        <w:spacing w:before="40"/>
        <w:jc w:val="center"/>
        <w:rPr>
          <w:rFonts w:ascii="Arial" w:hAnsi="Arial" w:cs="Arial"/>
          <w:b/>
          <w:lang w:val="sk-SK"/>
        </w:rPr>
      </w:pPr>
    </w:p>
    <w:p w:rsidR="00CB4ADD" w:rsidRDefault="00CB4ADD" w:rsidP="00CB4ADD">
      <w:pPr>
        <w:pStyle w:val="NormlnIMP"/>
        <w:spacing w:before="40"/>
        <w:ind w:right="-283" w:hanging="284"/>
        <w:jc w:val="center"/>
        <w:rPr>
          <w:rFonts w:ascii="Arial" w:hAnsi="Arial" w:cs="Arial"/>
          <w:b/>
          <w:color w:val="000000"/>
          <w:sz w:val="34"/>
          <w:szCs w:val="34"/>
          <w:lang w:val="sk-SK"/>
        </w:rPr>
      </w:pPr>
      <w:r>
        <w:rPr>
          <w:rFonts w:ascii="Arial" w:hAnsi="Arial" w:cs="Arial"/>
          <w:b/>
          <w:color w:val="000000"/>
          <w:sz w:val="34"/>
          <w:szCs w:val="34"/>
          <w:lang w:val="sk-SK"/>
        </w:rPr>
        <w:t xml:space="preserve">Zmeny a doplnku  </w:t>
      </w:r>
      <w:r>
        <w:rPr>
          <w:rFonts w:ascii="Arial" w:hAnsi="Arial" w:cs="Arial"/>
          <w:b/>
          <w:color w:val="000000"/>
          <w:sz w:val="32"/>
          <w:szCs w:val="32"/>
          <w:lang w:val="sk-SK"/>
        </w:rPr>
        <w:t>č. 5 ÚPN-O SPIŠSKÁ TEPLICA</w:t>
      </w:r>
    </w:p>
    <w:p w:rsidR="00CB4ADD" w:rsidRDefault="00CB4ADD" w:rsidP="00CB4ADD">
      <w:pPr>
        <w:pStyle w:val="NormlnIMP"/>
        <w:tabs>
          <w:tab w:val="num" w:pos="0"/>
        </w:tabs>
        <w:spacing w:before="120" w:after="120" w:line="240" w:lineRule="auto"/>
        <w:ind w:right="-142" w:hanging="284"/>
        <w:jc w:val="center"/>
        <w:rPr>
          <w:rFonts w:ascii="Arial" w:hAnsi="Arial" w:cs="Arial"/>
          <w:b/>
          <w:color w:val="000000"/>
          <w:sz w:val="34"/>
          <w:szCs w:val="34"/>
          <w:lang w:val="sk-SK"/>
        </w:rPr>
      </w:pPr>
    </w:p>
    <w:p w:rsidR="00CB4ADD" w:rsidRDefault="00CB4ADD" w:rsidP="00CB4ADD">
      <w:pPr>
        <w:pStyle w:val="NormlnIMP"/>
        <w:tabs>
          <w:tab w:val="num" w:pos="0"/>
        </w:tabs>
        <w:spacing w:before="40"/>
        <w:ind w:right="-142" w:hanging="284"/>
        <w:jc w:val="center"/>
        <w:rPr>
          <w:rFonts w:ascii="Arial" w:hAnsi="Arial" w:cs="Arial"/>
          <w:b/>
          <w:sz w:val="32"/>
          <w:szCs w:val="32"/>
          <w:u w:val="single"/>
          <w:lang w:val="sk-SK"/>
        </w:rPr>
      </w:pPr>
      <w:r>
        <w:rPr>
          <w:rFonts w:ascii="Arial" w:hAnsi="Arial" w:cs="Arial"/>
          <w:b/>
          <w:color w:val="000000"/>
          <w:sz w:val="32"/>
          <w:szCs w:val="32"/>
          <w:lang w:val="sk-SK"/>
        </w:rPr>
        <w:t xml:space="preserve">v katastrálnom území Spišská Teplica </w:t>
      </w:r>
    </w:p>
    <w:p w:rsidR="00CB4ADD" w:rsidRDefault="00CB4ADD" w:rsidP="00CB4ADD">
      <w:pPr>
        <w:pStyle w:val="NormlnIMP"/>
        <w:spacing w:before="40"/>
        <w:rPr>
          <w:rFonts w:ascii="Arial" w:hAnsi="Arial" w:cs="Arial"/>
          <w:b/>
          <w:sz w:val="28"/>
          <w:szCs w:val="28"/>
          <w:lang w:val="sk-SK"/>
        </w:rPr>
      </w:pPr>
    </w:p>
    <w:p w:rsidR="00CB4ADD" w:rsidRDefault="00CB4ADD" w:rsidP="00CB4ADD">
      <w:pPr>
        <w:pStyle w:val="NormlnIMP"/>
        <w:spacing w:before="40"/>
        <w:jc w:val="center"/>
        <w:rPr>
          <w:b/>
          <w:sz w:val="28"/>
          <w:szCs w:val="28"/>
          <w:lang w:val="sk-SK"/>
        </w:rPr>
      </w:pPr>
    </w:p>
    <w:p w:rsidR="00CB4ADD" w:rsidRDefault="00CB4ADD" w:rsidP="00CB4ADD">
      <w:pPr>
        <w:pStyle w:val="NormlnIMP"/>
        <w:spacing w:before="40"/>
        <w:jc w:val="center"/>
        <w:rPr>
          <w:b/>
          <w:sz w:val="28"/>
          <w:szCs w:val="28"/>
          <w:lang w:val="sk-SK"/>
        </w:rPr>
      </w:pPr>
    </w:p>
    <w:p w:rsidR="00CB4ADD" w:rsidRDefault="00CB4ADD" w:rsidP="00CB4ADD">
      <w:pPr>
        <w:pStyle w:val="NormlnIMP"/>
        <w:spacing w:before="40"/>
        <w:jc w:val="center"/>
        <w:rPr>
          <w:b/>
          <w:sz w:val="28"/>
          <w:szCs w:val="28"/>
          <w:lang w:val="sk-SK"/>
        </w:rPr>
      </w:pPr>
    </w:p>
    <w:p w:rsidR="00CB4ADD" w:rsidRDefault="00CB4ADD" w:rsidP="00CB4ADD">
      <w:pPr>
        <w:pStyle w:val="NormlnIMP"/>
        <w:spacing w:before="40"/>
        <w:jc w:val="center"/>
        <w:rPr>
          <w:b/>
          <w:sz w:val="28"/>
          <w:szCs w:val="28"/>
          <w:lang w:val="sk-SK"/>
        </w:rPr>
      </w:pPr>
    </w:p>
    <w:p w:rsidR="00CB4ADD" w:rsidRDefault="00CB4ADD" w:rsidP="00CB4ADD">
      <w:pPr>
        <w:pStyle w:val="NormlnIMP"/>
        <w:spacing w:before="40"/>
        <w:jc w:val="center"/>
        <w:rPr>
          <w:b/>
          <w:sz w:val="28"/>
          <w:szCs w:val="28"/>
          <w:lang w:val="sk-SK"/>
        </w:rPr>
      </w:pPr>
    </w:p>
    <w:p w:rsidR="00CB4ADD" w:rsidRDefault="00CB4ADD" w:rsidP="00CB4ADD">
      <w:pPr>
        <w:pStyle w:val="NormlnIMP"/>
        <w:spacing w:before="40"/>
        <w:jc w:val="center"/>
        <w:rPr>
          <w:b/>
          <w:sz w:val="28"/>
          <w:szCs w:val="28"/>
          <w:lang w:val="sk-SK"/>
        </w:rPr>
      </w:pPr>
    </w:p>
    <w:p w:rsidR="00CB4ADD" w:rsidRDefault="00CB4ADD" w:rsidP="00CB4ADD">
      <w:pPr>
        <w:pStyle w:val="NormlnIMP"/>
        <w:spacing w:before="40"/>
        <w:jc w:val="center"/>
        <w:rPr>
          <w:b/>
          <w:sz w:val="28"/>
          <w:szCs w:val="28"/>
          <w:lang w:val="sk-SK"/>
        </w:rPr>
      </w:pPr>
    </w:p>
    <w:p w:rsidR="00CB4ADD" w:rsidRDefault="00CB4ADD" w:rsidP="00CB4ADD">
      <w:pPr>
        <w:pStyle w:val="NormlnIMP"/>
        <w:spacing w:before="40"/>
        <w:rPr>
          <w:rFonts w:ascii="Arial" w:hAnsi="Arial" w:cs="Arial"/>
          <w:b/>
          <w:sz w:val="28"/>
          <w:szCs w:val="28"/>
          <w:lang w:val="sk-SK"/>
        </w:rPr>
      </w:pPr>
      <w:r>
        <w:rPr>
          <w:rFonts w:ascii="Arial" w:hAnsi="Arial" w:cs="Arial"/>
          <w:b/>
          <w:sz w:val="28"/>
          <w:szCs w:val="28"/>
          <w:lang w:val="sk-SK"/>
        </w:rPr>
        <w:t>Schválené:  .. . .. . 2019  v Spišskej Teplici (Uznesenie OZ č. .../2019)</w:t>
      </w:r>
    </w:p>
    <w:p w:rsidR="00CB4ADD" w:rsidRDefault="00CB4ADD" w:rsidP="00CB4ADD">
      <w:pPr>
        <w:pStyle w:val="NormlnIMP"/>
        <w:spacing w:before="40"/>
        <w:rPr>
          <w:rFonts w:ascii="Arial" w:hAnsi="Arial" w:cs="Arial"/>
          <w:b/>
          <w:sz w:val="28"/>
          <w:szCs w:val="28"/>
          <w:lang w:val="sk-SK"/>
        </w:rPr>
      </w:pPr>
      <w:r>
        <w:rPr>
          <w:rFonts w:ascii="Arial" w:hAnsi="Arial" w:cs="Arial"/>
          <w:b/>
          <w:sz w:val="28"/>
          <w:szCs w:val="28"/>
          <w:lang w:val="sk-SK"/>
        </w:rPr>
        <w:t>Platné: od .. . .. . 2019</w:t>
      </w:r>
    </w:p>
    <w:p w:rsidR="00CB4ADD" w:rsidRDefault="00CB4ADD" w:rsidP="00CB4ADD">
      <w:pPr>
        <w:jc w:val="center"/>
        <w:rPr>
          <w:rFonts w:ascii="Times New Roman" w:hAnsi="Times New Roman" w:cs="Times New Roman"/>
          <w:color w:val="000000"/>
          <w:sz w:val="16"/>
          <w:szCs w:val="16"/>
        </w:rPr>
      </w:pPr>
    </w:p>
    <w:p w:rsidR="00D23B66" w:rsidRDefault="00D23B66" w:rsidP="00D23B66">
      <w:pPr>
        <w:jc w:val="center"/>
        <w:rPr>
          <w:rFonts w:ascii="Arial" w:hAnsi="Arial" w:cs="Arial"/>
          <w:b/>
          <w:color w:val="000000"/>
          <w:sz w:val="16"/>
          <w:szCs w:val="16"/>
        </w:rPr>
      </w:pPr>
    </w:p>
    <w:p w:rsidR="00A365BA" w:rsidRDefault="00A365BA" w:rsidP="00D23B66">
      <w:pPr>
        <w:jc w:val="center"/>
        <w:rPr>
          <w:rFonts w:ascii="Arial" w:hAnsi="Arial" w:cs="Arial"/>
          <w:b/>
          <w:color w:val="000000"/>
          <w:sz w:val="16"/>
          <w:szCs w:val="16"/>
        </w:rPr>
      </w:pPr>
    </w:p>
    <w:p w:rsidR="00D23B66" w:rsidRPr="00D23B66" w:rsidRDefault="00D23B66" w:rsidP="00D23B66">
      <w:pPr>
        <w:pStyle w:val="NormlnIMP"/>
        <w:jc w:val="center"/>
        <w:rPr>
          <w:b/>
          <w:color w:val="000000"/>
          <w:sz w:val="32"/>
          <w:szCs w:val="32"/>
          <w:lang w:val="sk-SK"/>
        </w:rPr>
      </w:pPr>
      <w:r w:rsidRPr="00D23B66">
        <w:rPr>
          <w:b/>
          <w:color w:val="000000"/>
          <w:sz w:val="32"/>
          <w:szCs w:val="32"/>
          <w:lang w:val="sk-SK"/>
        </w:rPr>
        <w:t>Všeobecne záväzné nariadenie</w:t>
      </w:r>
    </w:p>
    <w:p w:rsidR="00D23B66" w:rsidRPr="00D23B66" w:rsidRDefault="00D23B66" w:rsidP="00D23B66">
      <w:pPr>
        <w:pStyle w:val="NormlnIMP"/>
        <w:jc w:val="center"/>
        <w:rPr>
          <w:b/>
          <w:color w:val="000000"/>
          <w:sz w:val="32"/>
          <w:szCs w:val="32"/>
          <w:lang w:val="sk-SK"/>
        </w:rPr>
      </w:pPr>
      <w:r w:rsidRPr="00D23B66">
        <w:rPr>
          <w:b/>
          <w:color w:val="000000"/>
          <w:sz w:val="32"/>
          <w:szCs w:val="32"/>
          <w:lang w:val="sk-SK"/>
        </w:rPr>
        <w:t xml:space="preserve">č. </w:t>
      </w:r>
      <w:r>
        <w:rPr>
          <w:b/>
          <w:color w:val="000000"/>
          <w:sz w:val="32"/>
          <w:szCs w:val="32"/>
          <w:lang w:val="sk-SK"/>
        </w:rPr>
        <w:t>../2019</w:t>
      </w:r>
      <w:r w:rsidRPr="00D23B66">
        <w:rPr>
          <w:b/>
          <w:color w:val="000000"/>
          <w:sz w:val="32"/>
          <w:szCs w:val="32"/>
          <w:lang w:val="sk-SK"/>
        </w:rPr>
        <w:t>,</w:t>
      </w:r>
    </w:p>
    <w:p w:rsidR="00D23B66" w:rsidRPr="00D23B66" w:rsidRDefault="00D23B66" w:rsidP="00D23B66">
      <w:pPr>
        <w:pStyle w:val="NormlnIMP"/>
        <w:jc w:val="center"/>
        <w:rPr>
          <w:b/>
          <w:color w:val="000000"/>
          <w:sz w:val="32"/>
          <w:szCs w:val="32"/>
          <w:lang w:val="sk-SK"/>
        </w:rPr>
      </w:pPr>
      <w:r w:rsidRPr="00D23B66">
        <w:rPr>
          <w:b/>
          <w:color w:val="000000"/>
          <w:sz w:val="32"/>
          <w:szCs w:val="32"/>
          <w:lang w:val="sk-SK"/>
        </w:rPr>
        <w:t>ktorým sa vyhlasuje záväzná časť:</w:t>
      </w:r>
    </w:p>
    <w:p w:rsidR="00D23B66" w:rsidRPr="0026254D" w:rsidRDefault="00D23B66" w:rsidP="0026254D">
      <w:pPr>
        <w:pStyle w:val="NormlnIMP"/>
        <w:spacing w:before="60"/>
        <w:jc w:val="center"/>
        <w:rPr>
          <w:b/>
          <w:color w:val="000000"/>
          <w:sz w:val="32"/>
          <w:szCs w:val="32"/>
          <w:lang w:val="sk-SK"/>
        </w:rPr>
      </w:pPr>
      <w:r w:rsidRPr="0026254D">
        <w:rPr>
          <w:b/>
          <w:color w:val="000000"/>
          <w:sz w:val="32"/>
          <w:szCs w:val="32"/>
          <w:lang w:val="sk-SK"/>
        </w:rPr>
        <w:t>Zmeny a doplnku č. 5 ÚPN-O SPIŠSKÁ TEPLICA</w:t>
      </w:r>
    </w:p>
    <w:p w:rsidR="0026254D" w:rsidRPr="0026254D" w:rsidRDefault="0026254D" w:rsidP="0026254D">
      <w:pPr>
        <w:pStyle w:val="NormlnIMP"/>
        <w:spacing w:before="60"/>
        <w:jc w:val="center"/>
        <w:rPr>
          <w:b/>
          <w:color w:val="000000"/>
          <w:sz w:val="32"/>
          <w:szCs w:val="32"/>
          <w:lang w:val="sk-SK"/>
        </w:rPr>
      </w:pPr>
      <w:r w:rsidRPr="0026254D">
        <w:rPr>
          <w:b/>
          <w:color w:val="000000"/>
          <w:sz w:val="32"/>
          <w:szCs w:val="32"/>
          <w:lang w:val="sk-SK"/>
        </w:rPr>
        <w:t>v katastrálnom území Spišská Teplica</w:t>
      </w:r>
    </w:p>
    <w:p w:rsidR="00D23B66" w:rsidRDefault="00D23B66" w:rsidP="00D23B66">
      <w:pPr>
        <w:pStyle w:val="NormlnIMP"/>
        <w:jc w:val="both"/>
        <w:rPr>
          <w:rFonts w:ascii="Arial" w:hAnsi="Arial" w:cs="Arial"/>
          <w:b/>
          <w:color w:val="000000"/>
          <w:sz w:val="16"/>
          <w:szCs w:val="16"/>
          <w:lang w:val="sk-SK"/>
        </w:rPr>
      </w:pPr>
    </w:p>
    <w:p w:rsidR="00D23B66" w:rsidRDefault="00D23B66" w:rsidP="00D23B66">
      <w:pPr>
        <w:pStyle w:val="NormlnIMP"/>
        <w:jc w:val="both"/>
        <w:rPr>
          <w:rFonts w:ascii="Arial" w:hAnsi="Arial" w:cs="Arial"/>
          <w:b/>
          <w:color w:val="000000"/>
          <w:sz w:val="10"/>
          <w:szCs w:val="10"/>
          <w:lang w:val="sk-SK"/>
        </w:rPr>
      </w:pPr>
    </w:p>
    <w:p w:rsidR="00D23B66" w:rsidRPr="00D23B66" w:rsidRDefault="00D23B66" w:rsidP="00D23B66">
      <w:pPr>
        <w:pStyle w:val="NormlnIMP"/>
        <w:spacing w:before="240"/>
        <w:jc w:val="center"/>
        <w:rPr>
          <w:b/>
          <w:color w:val="000000"/>
          <w:sz w:val="24"/>
          <w:szCs w:val="24"/>
          <w:lang w:val="sk-SK"/>
        </w:rPr>
      </w:pPr>
      <w:r w:rsidRPr="00D23B66">
        <w:rPr>
          <w:b/>
          <w:color w:val="000000"/>
          <w:sz w:val="24"/>
          <w:szCs w:val="24"/>
          <w:lang w:val="sk-SK"/>
        </w:rPr>
        <w:t>Článok 1</w:t>
      </w:r>
    </w:p>
    <w:p w:rsidR="00D23B66" w:rsidRPr="00D23B66" w:rsidRDefault="00D23B66" w:rsidP="00D23B66">
      <w:pPr>
        <w:pStyle w:val="NormlnIMP"/>
        <w:jc w:val="center"/>
        <w:rPr>
          <w:color w:val="000000"/>
          <w:sz w:val="12"/>
          <w:szCs w:val="12"/>
          <w:lang w:val="sk-SK"/>
        </w:rPr>
      </w:pPr>
    </w:p>
    <w:p w:rsidR="00D23B66" w:rsidRPr="00D23B66" w:rsidRDefault="00D23B66" w:rsidP="00D23B66">
      <w:pPr>
        <w:pStyle w:val="NormlnIMP"/>
        <w:ind w:firstLine="426"/>
        <w:jc w:val="both"/>
        <w:rPr>
          <w:color w:val="000000"/>
          <w:sz w:val="23"/>
          <w:szCs w:val="23"/>
          <w:lang w:val="sk-SK"/>
        </w:rPr>
      </w:pPr>
      <w:r w:rsidRPr="00D23B66">
        <w:rPr>
          <w:color w:val="000000"/>
          <w:sz w:val="23"/>
          <w:szCs w:val="23"/>
          <w:lang w:val="sk-SK"/>
        </w:rPr>
        <w:t>Obec Spišská Teplica v zmysle § 6 ods.</w:t>
      </w:r>
      <w:r>
        <w:rPr>
          <w:color w:val="000000"/>
          <w:sz w:val="23"/>
          <w:szCs w:val="23"/>
          <w:lang w:val="sk-SK"/>
        </w:rPr>
        <w:t xml:space="preserve"> </w:t>
      </w:r>
      <w:r w:rsidRPr="00D23B66">
        <w:rPr>
          <w:color w:val="000000"/>
          <w:sz w:val="23"/>
          <w:szCs w:val="23"/>
          <w:lang w:val="sk-SK"/>
        </w:rPr>
        <w:t>1 a § 11 ods.</w:t>
      </w:r>
      <w:r>
        <w:rPr>
          <w:color w:val="000000"/>
          <w:sz w:val="23"/>
          <w:szCs w:val="23"/>
          <w:lang w:val="sk-SK"/>
        </w:rPr>
        <w:t xml:space="preserve"> </w:t>
      </w:r>
      <w:r w:rsidRPr="00D23B66">
        <w:rPr>
          <w:color w:val="000000"/>
          <w:sz w:val="23"/>
          <w:szCs w:val="23"/>
          <w:lang w:val="sk-SK"/>
        </w:rPr>
        <w:t>4 písm. c) zákona č.</w:t>
      </w:r>
      <w:r>
        <w:rPr>
          <w:color w:val="000000"/>
          <w:sz w:val="23"/>
          <w:szCs w:val="23"/>
          <w:lang w:val="sk-SK"/>
        </w:rPr>
        <w:t xml:space="preserve"> </w:t>
      </w:r>
      <w:r w:rsidRPr="00D23B66">
        <w:rPr>
          <w:color w:val="000000"/>
          <w:sz w:val="23"/>
          <w:szCs w:val="23"/>
          <w:lang w:val="sk-SK"/>
        </w:rPr>
        <w:t>369/1990 Zb.                o obecnom zriadení v znení neskorších predpisov a podľa § 27 ods.</w:t>
      </w:r>
      <w:r>
        <w:rPr>
          <w:color w:val="000000"/>
          <w:sz w:val="23"/>
          <w:szCs w:val="23"/>
          <w:lang w:val="sk-SK"/>
        </w:rPr>
        <w:t xml:space="preserve"> </w:t>
      </w:r>
      <w:r w:rsidRPr="00D23B66">
        <w:rPr>
          <w:color w:val="000000"/>
          <w:sz w:val="23"/>
          <w:szCs w:val="23"/>
          <w:lang w:val="sk-SK"/>
        </w:rPr>
        <w:t>3 zákona č.</w:t>
      </w:r>
      <w:r>
        <w:rPr>
          <w:color w:val="000000"/>
          <w:sz w:val="23"/>
          <w:szCs w:val="23"/>
          <w:lang w:val="sk-SK"/>
        </w:rPr>
        <w:t xml:space="preserve"> </w:t>
      </w:r>
      <w:r w:rsidRPr="00D23B66">
        <w:rPr>
          <w:color w:val="000000"/>
          <w:sz w:val="23"/>
          <w:szCs w:val="23"/>
          <w:lang w:val="sk-SK"/>
        </w:rPr>
        <w:t xml:space="preserve">50/1976 Zb.               o územnom plánovaní a stavebnom poriadku (stavebný zákon) v znení neskorších predpisov,          v y d á v a   všeobecne záväzné nariadenie, ktorým sa vyhlasuje záväzná časť </w:t>
      </w:r>
      <w:r w:rsidRPr="00D23B66">
        <w:rPr>
          <w:b/>
          <w:color w:val="000000"/>
          <w:sz w:val="24"/>
          <w:szCs w:val="23"/>
          <w:lang w:val="sk-SK"/>
        </w:rPr>
        <w:t>Zmeny a doplnku č. 5 ÚPN-O SPIŠSKÁ TEPLICA</w:t>
      </w:r>
      <w:r w:rsidR="0026254D">
        <w:rPr>
          <w:b/>
          <w:color w:val="000000"/>
          <w:sz w:val="24"/>
          <w:szCs w:val="23"/>
          <w:lang w:val="sk-SK"/>
        </w:rPr>
        <w:t xml:space="preserve"> </w:t>
      </w:r>
      <w:r w:rsidR="0026254D">
        <w:rPr>
          <w:color w:val="000000"/>
          <w:sz w:val="24"/>
          <w:szCs w:val="23"/>
          <w:lang w:val="sk-SK"/>
        </w:rPr>
        <w:t xml:space="preserve">v katastrálnom území Spišská Teplica, </w:t>
      </w:r>
      <w:r w:rsidRPr="00D23B66">
        <w:rPr>
          <w:color w:val="000000"/>
          <w:sz w:val="23"/>
          <w:szCs w:val="23"/>
          <w:lang w:val="sk-SK"/>
        </w:rPr>
        <w:t>ktorá je v prílohe tohto všeobecne záväzného nariadenia.</w:t>
      </w:r>
    </w:p>
    <w:p w:rsidR="00D23B66" w:rsidRPr="00D23B66" w:rsidRDefault="00D23B66" w:rsidP="00D23B66">
      <w:pPr>
        <w:pStyle w:val="NormlnIMP"/>
        <w:ind w:firstLine="426"/>
        <w:jc w:val="both"/>
        <w:rPr>
          <w:color w:val="000000"/>
          <w:sz w:val="21"/>
          <w:szCs w:val="21"/>
          <w:lang w:val="sk-SK"/>
        </w:rPr>
      </w:pPr>
    </w:p>
    <w:p w:rsidR="00D23B66" w:rsidRDefault="00D23B66" w:rsidP="00D23B66">
      <w:pPr>
        <w:spacing w:before="180"/>
        <w:jc w:val="center"/>
        <w:rPr>
          <w:rFonts w:ascii="Times New Roman" w:hAnsi="Times New Roman" w:cs="Times New Roman"/>
          <w:b/>
          <w:color w:val="000000"/>
          <w:sz w:val="24"/>
        </w:rPr>
      </w:pPr>
      <w:r w:rsidRPr="00D23B66">
        <w:rPr>
          <w:rFonts w:ascii="Times New Roman" w:hAnsi="Times New Roman" w:cs="Times New Roman"/>
          <w:b/>
          <w:color w:val="000000"/>
          <w:sz w:val="24"/>
        </w:rPr>
        <w:t>Článok 2</w:t>
      </w:r>
    </w:p>
    <w:p w:rsidR="0026254D" w:rsidRPr="0026254D" w:rsidRDefault="0026254D" w:rsidP="0026254D">
      <w:pPr>
        <w:pStyle w:val="NormlnIMP"/>
        <w:spacing w:before="40" w:line="240" w:lineRule="auto"/>
        <w:ind w:firstLine="425"/>
        <w:jc w:val="both"/>
        <w:rPr>
          <w:bCs/>
          <w:color w:val="000000"/>
          <w:sz w:val="23"/>
          <w:szCs w:val="23"/>
          <w:lang w:val="sk-SK"/>
        </w:rPr>
      </w:pPr>
      <w:r w:rsidRPr="0026254D">
        <w:rPr>
          <w:color w:val="000000"/>
          <w:sz w:val="23"/>
          <w:szCs w:val="23"/>
          <w:lang w:val="sk-SK"/>
        </w:rPr>
        <w:t xml:space="preserve">Predmetom dokumentácie </w:t>
      </w:r>
      <w:r w:rsidRPr="0026254D">
        <w:rPr>
          <w:sz w:val="23"/>
          <w:szCs w:val="23"/>
          <w:lang w:val="sk-SK"/>
        </w:rPr>
        <w:t xml:space="preserve">pre </w:t>
      </w:r>
      <w:r w:rsidRPr="0026254D">
        <w:rPr>
          <w:b/>
          <w:sz w:val="24"/>
          <w:szCs w:val="23"/>
          <w:lang w:val="sk-SK"/>
        </w:rPr>
        <w:t>Zmenu a doplnok č. 5 ÚPN-O SPIŠSKÁ TEPLICA</w:t>
      </w:r>
      <w:r w:rsidRPr="0026254D">
        <w:rPr>
          <w:sz w:val="24"/>
          <w:szCs w:val="23"/>
          <w:lang w:val="sk-SK"/>
        </w:rPr>
        <w:t xml:space="preserve"> </w:t>
      </w:r>
      <w:r w:rsidRPr="0026254D">
        <w:rPr>
          <w:sz w:val="23"/>
          <w:szCs w:val="23"/>
          <w:lang w:val="sk-SK"/>
        </w:rPr>
        <w:t xml:space="preserve">v katastrálnom území Spišská Teplica sú riešené lokality </w:t>
      </w:r>
      <w:r w:rsidRPr="0026254D">
        <w:rPr>
          <w:bCs/>
          <w:color w:val="000000"/>
          <w:sz w:val="23"/>
          <w:szCs w:val="23"/>
          <w:lang w:val="sk-SK"/>
        </w:rPr>
        <w:t xml:space="preserve">s rešpektovaním vyjadrení dotknutých v procese prerokovania, so zmenou v záväznej časti </w:t>
      </w:r>
      <w:r>
        <w:rPr>
          <w:bCs/>
          <w:color w:val="000000"/>
          <w:sz w:val="23"/>
          <w:szCs w:val="23"/>
          <w:lang w:val="sk-SK"/>
        </w:rPr>
        <w:t>ÚZEMNÉHO P</w:t>
      </w:r>
      <w:r w:rsidRPr="0026254D">
        <w:rPr>
          <w:bCs/>
          <w:color w:val="000000"/>
          <w:sz w:val="23"/>
          <w:szCs w:val="23"/>
          <w:lang w:val="sk-SK"/>
        </w:rPr>
        <w:t xml:space="preserve">LÁNU OBCE </w:t>
      </w:r>
      <w:r>
        <w:rPr>
          <w:bCs/>
          <w:color w:val="000000"/>
          <w:sz w:val="23"/>
          <w:szCs w:val="23"/>
          <w:lang w:val="sk-SK"/>
        </w:rPr>
        <w:t>SPIŠSKÁ TEPLICA</w:t>
      </w:r>
      <w:r w:rsidRPr="0026254D">
        <w:rPr>
          <w:bCs/>
          <w:color w:val="000000"/>
          <w:sz w:val="23"/>
          <w:szCs w:val="23"/>
          <w:lang w:val="sk-SK"/>
        </w:rPr>
        <w:t xml:space="preserve"> uvedenou v prílohe.</w:t>
      </w:r>
    </w:p>
    <w:p w:rsidR="0026254D" w:rsidRPr="00D23B66" w:rsidRDefault="0026254D" w:rsidP="0026254D">
      <w:pPr>
        <w:spacing w:before="240"/>
        <w:jc w:val="center"/>
        <w:rPr>
          <w:rFonts w:ascii="Times New Roman" w:hAnsi="Times New Roman" w:cs="Times New Roman"/>
          <w:b/>
          <w:color w:val="000000"/>
          <w:sz w:val="24"/>
        </w:rPr>
      </w:pPr>
      <w:r w:rsidRPr="00D23B66">
        <w:rPr>
          <w:rFonts w:ascii="Times New Roman" w:hAnsi="Times New Roman" w:cs="Times New Roman"/>
          <w:b/>
          <w:color w:val="000000"/>
          <w:sz w:val="24"/>
        </w:rPr>
        <w:t>Článok 3</w:t>
      </w:r>
    </w:p>
    <w:p w:rsidR="00D23B66" w:rsidRPr="00D23B66" w:rsidRDefault="00D23B66" w:rsidP="00D23B66">
      <w:pPr>
        <w:ind w:firstLine="426"/>
        <w:jc w:val="both"/>
        <w:rPr>
          <w:rFonts w:ascii="Times New Roman" w:hAnsi="Times New Roman" w:cs="Times New Roman"/>
          <w:color w:val="000000"/>
          <w:sz w:val="23"/>
          <w:szCs w:val="23"/>
        </w:rPr>
      </w:pPr>
      <w:r>
        <w:rPr>
          <w:rFonts w:ascii="Times New Roman" w:hAnsi="Times New Roman" w:cs="Times New Roman"/>
          <w:color w:val="000000"/>
          <w:sz w:val="23"/>
          <w:szCs w:val="23"/>
        </w:rPr>
        <w:t>S</w:t>
      </w:r>
      <w:r w:rsidRPr="00D23B66">
        <w:rPr>
          <w:rFonts w:ascii="Times New Roman" w:hAnsi="Times New Roman" w:cs="Times New Roman"/>
          <w:color w:val="000000"/>
          <w:sz w:val="23"/>
          <w:szCs w:val="23"/>
        </w:rPr>
        <w:t xml:space="preserve">chválená dokumentácia </w:t>
      </w:r>
      <w:r w:rsidRPr="00D23B66">
        <w:rPr>
          <w:rFonts w:ascii="Times New Roman" w:hAnsi="Times New Roman" w:cs="Times New Roman"/>
          <w:b/>
          <w:color w:val="000000"/>
          <w:sz w:val="24"/>
          <w:szCs w:val="24"/>
        </w:rPr>
        <w:t>Zmeny a doplnku č.</w:t>
      </w:r>
      <w:r>
        <w:rPr>
          <w:rFonts w:ascii="Times New Roman" w:hAnsi="Times New Roman" w:cs="Times New Roman"/>
          <w:b/>
          <w:color w:val="000000"/>
          <w:sz w:val="24"/>
          <w:szCs w:val="24"/>
        </w:rPr>
        <w:t xml:space="preserve"> 5</w:t>
      </w:r>
      <w:r w:rsidRPr="00D23B66">
        <w:rPr>
          <w:rFonts w:ascii="Times New Roman" w:hAnsi="Times New Roman" w:cs="Times New Roman"/>
          <w:b/>
          <w:color w:val="000000"/>
          <w:sz w:val="24"/>
          <w:szCs w:val="24"/>
        </w:rPr>
        <w:t xml:space="preserve"> ÚPN-O SPIŠSKÁ TEPLICA</w:t>
      </w:r>
      <w:r w:rsidRPr="00D23B66">
        <w:rPr>
          <w:rFonts w:ascii="Times New Roman" w:hAnsi="Times New Roman" w:cs="Times New Roman"/>
          <w:color w:val="000000"/>
          <w:sz w:val="23"/>
          <w:szCs w:val="23"/>
        </w:rPr>
        <w:t>, je uložená            a</w:t>
      </w:r>
      <w:r w:rsidRPr="00D23B66">
        <w:rPr>
          <w:rFonts w:ascii="Times New Roman" w:hAnsi="Times New Roman" w:cs="Times New Roman"/>
          <w:color w:val="000000"/>
          <w:sz w:val="24"/>
          <w:szCs w:val="23"/>
        </w:rPr>
        <w:t xml:space="preserve"> </w:t>
      </w:r>
      <w:r w:rsidRPr="00D23B66">
        <w:rPr>
          <w:rFonts w:ascii="Times New Roman" w:hAnsi="Times New Roman" w:cs="Times New Roman"/>
          <w:color w:val="000000"/>
          <w:sz w:val="23"/>
          <w:szCs w:val="23"/>
        </w:rPr>
        <w:t>možno</w:t>
      </w:r>
      <w:r w:rsidRPr="00D23B66">
        <w:rPr>
          <w:rFonts w:ascii="Times New Roman" w:hAnsi="Times New Roman" w:cs="Times New Roman"/>
          <w:color w:val="000000"/>
          <w:sz w:val="24"/>
          <w:szCs w:val="23"/>
        </w:rPr>
        <w:t xml:space="preserve"> </w:t>
      </w:r>
      <w:r w:rsidRPr="00D23B66">
        <w:rPr>
          <w:rFonts w:ascii="Times New Roman" w:hAnsi="Times New Roman" w:cs="Times New Roman"/>
          <w:color w:val="000000"/>
          <w:sz w:val="23"/>
          <w:szCs w:val="23"/>
        </w:rPr>
        <w:t>do</w:t>
      </w:r>
      <w:r w:rsidRPr="00D23B66">
        <w:rPr>
          <w:rFonts w:ascii="Times New Roman" w:hAnsi="Times New Roman" w:cs="Times New Roman"/>
          <w:color w:val="000000"/>
          <w:sz w:val="24"/>
          <w:szCs w:val="23"/>
        </w:rPr>
        <w:t xml:space="preserve"> </w:t>
      </w:r>
      <w:r w:rsidRPr="00D23B66">
        <w:rPr>
          <w:rFonts w:ascii="Times New Roman" w:hAnsi="Times New Roman" w:cs="Times New Roman"/>
          <w:color w:val="000000"/>
          <w:sz w:val="23"/>
          <w:szCs w:val="23"/>
        </w:rPr>
        <w:t>nej</w:t>
      </w:r>
      <w:r w:rsidRPr="00D23B66">
        <w:rPr>
          <w:rFonts w:ascii="Times New Roman" w:hAnsi="Times New Roman" w:cs="Times New Roman"/>
          <w:color w:val="000000"/>
          <w:sz w:val="24"/>
          <w:szCs w:val="23"/>
        </w:rPr>
        <w:t xml:space="preserve"> </w:t>
      </w:r>
      <w:r w:rsidRPr="00D23B66">
        <w:rPr>
          <w:rFonts w:ascii="Times New Roman" w:hAnsi="Times New Roman" w:cs="Times New Roman"/>
          <w:color w:val="000000"/>
          <w:sz w:val="23"/>
          <w:szCs w:val="23"/>
        </w:rPr>
        <w:t>nahliadnuť</w:t>
      </w:r>
      <w:r w:rsidRPr="00D23B66">
        <w:rPr>
          <w:rFonts w:ascii="Times New Roman" w:hAnsi="Times New Roman" w:cs="Times New Roman"/>
          <w:color w:val="000000"/>
          <w:sz w:val="24"/>
          <w:szCs w:val="23"/>
        </w:rPr>
        <w:t xml:space="preserve"> </w:t>
      </w:r>
      <w:r w:rsidRPr="00D23B66">
        <w:rPr>
          <w:rFonts w:ascii="Times New Roman" w:hAnsi="Times New Roman" w:cs="Times New Roman"/>
          <w:color w:val="000000"/>
          <w:sz w:val="23"/>
          <w:szCs w:val="23"/>
        </w:rPr>
        <w:t>na</w:t>
      </w:r>
      <w:r w:rsidRPr="00D23B66">
        <w:rPr>
          <w:rFonts w:ascii="Times New Roman" w:hAnsi="Times New Roman" w:cs="Times New Roman"/>
          <w:color w:val="000000"/>
          <w:sz w:val="26"/>
          <w:szCs w:val="26"/>
        </w:rPr>
        <w:t xml:space="preserve"> </w:t>
      </w:r>
      <w:r w:rsidRPr="00D23B66">
        <w:rPr>
          <w:rFonts w:ascii="Times New Roman" w:hAnsi="Times New Roman" w:cs="Times New Roman"/>
          <w:color w:val="000000"/>
          <w:sz w:val="23"/>
          <w:szCs w:val="23"/>
        </w:rPr>
        <w:t>Obecnom</w:t>
      </w:r>
      <w:r w:rsidRPr="00D23B66">
        <w:rPr>
          <w:rFonts w:ascii="Times New Roman" w:hAnsi="Times New Roman" w:cs="Times New Roman"/>
          <w:color w:val="000000"/>
          <w:sz w:val="26"/>
          <w:szCs w:val="26"/>
        </w:rPr>
        <w:t xml:space="preserve"> </w:t>
      </w:r>
      <w:r w:rsidRPr="00D23B66">
        <w:rPr>
          <w:rFonts w:ascii="Times New Roman" w:hAnsi="Times New Roman" w:cs="Times New Roman"/>
          <w:color w:val="000000"/>
          <w:sz w:val="23"/>
          <w:szCs w:val="23"/>
        </w:rPr>
        <w:t>úrade</w:t>
      </w:r>
      <w:r w:rsidRPr="00D23B66">
        <w:rPr>
          <w:rFonts w:ascii="Times New Roman" w:hAnsi="Times New Roman" w:cs="Times New Roman"/>
          <w:color w:val="000000"/>
          <w:sz w:val="24"/>
          <w:szCs w:val="23"/>
        </w:rPr>
        <w:t xml:space="preserve"> </w:t>
      </w:r>
      <w:r w:rsidRPr="00D23B66">
        <w:rPr>
          <w:rFonts w:ascii="Times New Roman" w:hAnsi="Times New Roman" w:cs="Times New Roman"/>
          <w:color w:val="000000"/>
          <w:sz w:val="23"/>
          <w:szCs w:val="23"/>
        </w:rPr>
        <w:t>v</w:t>
      </w:r>
      <w:r w:rsidRPr="00D23B66">
        <w:rPr>
          <w:rFonts w:ascii="Times New Roman" w:hAnsi="Times New Roman" w:cs="Times New Roman"/>
          <w:color w:val="000000"/>
          <w:sz w:val="26"/>
          <w:szCs w:val="26"/>
        </w:rPr>
        <w:t> </w:t>
      </w:r>
      <w:r w:rsidRPr="00D23B66">
        <w:rPr>
          <w:rFonts w:ascii="Times New Roman" w:hAnsi="Times New Roman" w:cs="Times New Roman"/>
          <w:color w:val="000000"/>
          <w:sz w:val="23"/>
          <w:szCs w:val="23"/>
        </w:rPr>
        <w:t>Spišskej</w:t>
      </w:r>
      <w:r w:rsidRPr="00D23B66">
        <w:rPr>
          <w:rFonts w:ascii="Times New Roman" w:hAnsi="Times New Roman" w:cs="Times New Roman"/>
          <w:color w:val="000000"/>
          <w:sz w:val="26"/>
          <w:szCs w:val="26"/>
        </w:rPr>
        <w:t xml:space="preserve"> </w:t>
      </w:r>
      <w:r w:rsidRPr="00D23B66">
        <w:rPr>
          <w:rFonts w:ascii="Times New Roman" w:hAnsi="Times New Roman" w:cs="Times New Roman"/>
          <w:color w:val="000000"/>
          <w:sz w:val="23"/>
          <w:szCs w:val="23"/>
        </w:rPr>
        <w:t>Teplici,</w:t>
      </w:r>
      <w:r w:rsidRPr="00D23B66">
        <w:rPr>
          <w:rFonts w:ascii="Times New Roman" w:hAnsi="Times New Roman" w:cs="Times New Roman"/>
          <w:color w:val="000000"/>
          <w:sz w:val="26"/>
          <w:szCs w:val="26"/>
        </w:rPr>
        <w:t xml:space="preserve"> </w:t>
      </w:r>
      <w:r w:rsidRPr="00D23B66">
        <w:rPr>
          <w:rFonts w:ascii="Times New Roman" w:hAnsi="Times New Roman" w:cs="Times New Roman"/>
          <w:color w:val="000000"/>
          <w:sz w:val="23"/>
          <w:szCs w:val="23"/>
        </w:rPr>
        <w:t>stavebnom</w:t>
      </w:r>
      <w:r w:rsidRPr="00D23B66">
        <w:rPr>
          <w:rFonts w:ascii="Times New Roman" w:hAnsi="Times New Roman" w:cs="Times New Roman"/>
          <w:color w:val="000000"/>
          <w:sz w:val="26"/>
          <w:szCs w:val="26"/>
        </w:rPr>
        <w:t xml:space="preserve"> </w:t>
      </w:r>
      <w:r w:rsidRPr="00D23B66">
        <w:rPr>
          <w:rFonts w:ascii="Times New Roman" w:hAnsi="Times New Roman" w:cs="Times New Roman"/>
          <w:color w:val="000000"/>
          <w:sz w:val="23"/>
          <w:szCs w:val="23"/>
        </w:rPr>
        <w:t>úrade</w:t>
      </w:r>
      <w:r w:rsidRPr="00D23B66">
        <w:rPr>
          <w:rFonts w:ascii="Times New Roman" w:hAnsi="Times New Roman" w:cs="Times New Roman"/>
          <w:color w:val="000000"/>
          <w:sz w:val="26"/>
          <w:szCs w:val="26"/>
        </w:rPr>
        <w:t xml:space="preserve"> </w:t>
      </w:r>
      <w:r w:rsidRPr="00D23B66">
        <w:rPr>
          <w:rFonts w:ascii="Times New Roman" w:hAnsi="Times New Roman" w:cs="Times New Roman"/>
          <w:color w:val="000000"/>
          <w:sz w:val="23"/>
          <w:szCs w:val="23"/>
        </w:rPr>
        <w:t>obce</w:t>
      </w:r>
      <w:r w:rsidRPr="00D23B66">
        <w:rPr>
          <w:rFonts w:ascii="Times New Roman" w:hAnsi="Times New Roman" w:cs="Times New Roman"/>
          <w:color w:val="000000"/>
          <w:sz w:val="24"/>
          <w:szCs w:val="23"/>
        </w:rPr>
        <w:t xml:space="preserve"> </w:t>
      </w:r>
      <w:r>
        <w:rPr>
          <w:rFonts w:ascii="Times New Roman" w:hAnsi="Times New Roman" w:cs="Times New Roman"/>
          <w:color w:val="000000"/>
          <w:sz w:val="24"/>
          <w:szCs w:val="23"/>
        </w:rPr>
        <w:t xml:space="preserve">            </w:t>
      </w:r>
      <w:r w:rsidRPr="00D23B66">
        <w:rPr>
          <w:rFonts w:ascii="Times New Roman" w:hAnsi="Times New Roman" w:cs="Times New Roman"/>
          <w:color w:val="000000"/>
          <w:sz w:val="23"/>
          <w:szCs w:val="23"/>
        </w:rPr>
        <w:t>so sídlom: Mestský úrad Svit, Hviezdoslavova 268/32, 059 21 Svit a na príslušnom nadradenom orgáne územného plánovania - Okresnom úrade Prešov, odbore výstavby a bytovej politiky, Námestie mieru 3, 081 92 Prešov.</w:t>
      </w:r>
    </w:p>
    <w:p w:rsidR="00D23B66" w:rsidRPr="00D23B66" w:rsidRDefault="00D23B66" w:rsidP="0026254D">
      <w:pPr>
        <w:spacing w:before="240"/>
        <w:jc w:val="center"/>
        <w:rPr>
          <w:rFonts w:ascii="Times New Roman" w:hAnsi="Times New Roman" w:cs="Times New Roman"/>
          <w:b/>
          <w:color w:val="000000"/>
          <w:sz w:val="24"/>
        </w:rPr>
      </w:pPr>
      <w:r w:rsidRPr="00D23B66">
        <w:rPr>
          <w:rFonts w:ascii="Times New Roman" w:hAnsi="Times New Roman" w:cs="Times New Roman"/>
          <w:b/>
          <w:color w:val="000000"/>
          <w:sz w:val="24"/>
        </w:rPr>
        <w:t xml:space="preserve">Článok </w:t>
      </w:r>
      <w:r w:rsidR="0026254D">
        <w:rPr>
          <w:rFonts w:ascii="Times New Roman" w:hAnsi="Times New Roman" w:cs="Times New Roman"/>
          <w:b/>
          <w:color w:val="000000"/>
          <w:sz w:val="24"/>
        </w:rPr>
        <w:t>4</w:t>
      </w:r>
    </w:p>
    <w:p w:rsidR="00D23B66" w:rsidRPr="00D23B66" w:rsidRDefault="00D23B66" w:rsidP="00D23B66">
      <w:pPr>
        <w:numPr>
          <w:ilvl w:val="0"/>
          <w:numId w:val="15"/>
        </w:numPr>
        <w:spacing w:after="0" w:line="240" w:lineRule="auto"/>
        <w:ind w:left="284" w:hanging="284"/>
        <w:jc w:val="both"/>
        <w:rPr>
          <w:rFonts w:ascii="Times New Roman" w:hAnsi="Times New Roman" w:cs="Times New Roman"/>
          <w:color w:val="000000"/>
          <w:sz w:val="23"/>
          <w:szCs w:val="23"/>
        </w:rPr>
      </w:pPr>
      <w:r w:rsidRPr="00D23B66">
        <w:rPr>
          <w:rFonts w:ascii="Times New Roman" w:hAnsi="Times New Roman" w:cs="Times New Roman"/>
          <w:color w:val="000000"/>
          <w:sz w:val="23"/>
          <w:szCs w:val="23"/>
        </w:rPr>
        <w:t>Návrh Všeobecne záväzného nariadenia obce Spišská Teplica bol zverejnený                             na pripomienkovanie vyvesením na úradnej tabuli a</w:t>
      </w:r>
      <w:r>
        <w:rPr>
          <w:rFonts w:ascii="Times New Roman" w:hAnsi="Times New Roman" w:cs="Times New Roman"/>
          <w:color w:val="000000"/>
          <w:sz w:val="23"/>
          <w:szCs w:val="23"/>
        </w:rPr>
        <w:t xml:space="preserve"> internetovej stránke obce dňa</w:t>
      </w:r>
      <w:r w:rsidR="00972E9F">
        <w:rPr>
          <w:rFonts w:ascii="Times New Roman" w:hAnsi="Times New Roman" w:cs="Times New Roman"/>
          <w:color w:val="000000"/>
          <w:sz w:val="23"/>
          <w:szCs w:val="23"/>
        </w:rPr>
        <w:t xml:space="preserve"> 07.10.2019</w:t>
      </w:r>
      <w:r w:rsidRPr="00D23B66">
        <w:rPr>
          <w:rFonts w:ascii="Times New Roman" w:hAnsi="Times New Roman" w:cs="Times New Roman"/>
          <w:color w:val="000000"/>
          <w:sz w:val="23"/>
          <w:szCs w:val="23"/>
        </w:rPr>
        <w:t xml:space="preserve">, </w:t>
      </w:r>
      <w:r w:rsidRPr="0014549E">
        <w:rPr>
          <w:rFonts w:ascii="Times New Roman" w:hAnsi="Times New Roman" w:cs="Times New Roman"/>
          <w:color w:val="000000"/>
          <w:sz w:val="23"/>
          <w:szCs w:val="23"/>
        </w:rPr>
        <w:t>zvesený dňa</w:t>
      </w:r>
      <w:r w:rsidR="00593A8C">
        <w:rPr>
          <w:rFonts w:ascii="Times New Roman" w:hAnsi="Times New Roman" w:cs="Times New Roman"/>
          <w:color w:val="000000"/>
          <w:sz w:val="23"/>
          <w:szCs w:val="23"/>
        </w:rPr>
        <w:t xml:space="preserve"> 22.10.2019</w:t>
      </w:r>
      <w:r w:rsidRPr="0014549E">
        <w:rPr>
          <w:rFonts w:ascii="Times New Roman" w:hAnsi="Times New Roman" w:cs="Times New Roman"/>
          <w:color w:val="000000"/>
          <w:sz w:val="23"/>
          <w:szCs w:val="23"/>
        </w:rPr>
        <w:t xml:space="preserve">. </w:t>
      </w:r>
      <w:r w:rsidR="0014549E">
        <w:rPr>
          <w:rFonts w:ascii="Times New Roman" w:hAnsi="Times New Roman" w:cs="Times New Roman"/>
          <w:color w:val="000000"/>
          <w:sz w:val="23"/>
          <w:szCs w:val="23"/>
        </w:rPr>
        <w:t xml:space="preserve"> </w:t>
      </w:r>
      <w:r w:rsidRPr="0014549E">
        <w:rPr>
          <w:rFonts w:ascii="Times New Roman" w:hAnsi="Times New Roman" w:cs="Times New Roman"/>
          <w:color w:val="000000"/>
          <w:sz w:val="23"/>
          <w:szCs w:val="23"/>
        </w:rPr>
        <w:t>Fyzické</w:t>
      </w:r>
      <w:r w:rsidR="0014549E">
        <w:rPr>
          <w:rFonts w:ascii="Times New Roman" w:hAnsi="Times New Roman" w:cs="Times New Roman"/>
          <w:color w:val="000000"/>
          <w:sz w:val="23"/>
          <w:szCs w:val="23"/>
        </w:rPr>
        <w:t xml:space="preserve"> </w:t>
      </w:r>
      <w:r w:rsidRPr="0014549E">
        <w:rPr>
          <w:rFonts w:ascii="Times New Roman" w:hAnsi="Times New Roman" w:cs="Times New Roman"/>
          <w:color w:val="000000"/>
          <w:sz w:val="23"/>
          <w:szCs w:val="23"/>
        </w:rPr>
        <w:t xml:space="preserve"> a</w:t>
      </w:r>
      <w:r w:rsidR="0014549E">
        <w:rPr>
          <w:rFonts w:ascii="Times New Roman" w:hAnsi="Times New Roman" w:cs="Times New Roman"/>
          <w:color w:val="000000"/>
          <w:sz w:val="23"/>
          <w:szCs w:val="23"/>
        </w:rPr>
        <w:t> </w:t>
      </w:r>
      <w:r w:rsidRPr="0014549E">
        <w:rPr>
          <w:rFonts w:ascii="Times New Roman" w:hAnsi="Times New Roman" w:cs="Times New Roman"/>
          <w:color w:val="000000"/>
          <w:sz w:val="23"/>
          <w:szCs w:val="23"/>
        </w:rPr>
        <w:t>právnické</w:t>
      </w:r>
      <w:r w:rsidR="0014549E">
        <w:rPr>
          <w:rFonts w:ascii="Times New Roman" w:hAnsi="Times New Roman" w:cs="Times New Roman"/>
          <w:color w:val="000000"/>
          <w:sz w:val="23"/>
          <w:szCs w:val="23"/>
        </w:rPr>
        <w:t xml:space="preserve"> </w:t>
      </w:r>
      <w:r w:rsidRPr="0014549E">
        <w:rPr>
          <w:rFonts w:ascii="Times New Roman" w:hAnsi="Times New Roman" w:cs="Times New Roman"/>
          <w:color w:val="000000"/>
          <w:sz w:val="23"/>
          <w:szCs w:val="23"/>
        </w:rPr>
        <w:t xml:space="preserve">osoby </w:t>
      </w:r>
      <w:r w:rsidR="0014549E">
        <w:rPr>
          <w:rFonts w:ascii="Times New Roman" w:hAnsi="Times New Roman" w:cs="Times New Roman"/>
          <w:color w:val="000000"/>
          <w:sz w:val="23"/>
          <w:szCs w:val="23"/>
        </w:rPr>
        <w:t xml:space="preserve"> </w:t>
      </w:r>
      <w:r w:rsidRPr="0014549E">
        <w:rPr>
          <w:rFonts w:ascii="Times New Roman" w:hAnsi="Times New Roman" w:cs="Times New Roman"/>
          <w:color w:val="000000"/>
          <w:sz w:val="23"/>
          <w:szCs w:val="23"/>
        </w:rPr>
        <w:t>môžu</w:t>
      </w:r>
      <w:r w:rsidR="0014549E">
        <w:rPr>
          <w:rFonts w:ascii="Times New Roman" w:hAnsi="Times New Roman" w:cs="Times New Roman"/>
          <w:color w:val="000000"/>
          <w:sz w:val="23"/>
          <w:szCs w:val="23"/>
        </w:rPr>
        <w:t xml:space="preserve"> </w:t>
      </w:r>
      <w:r w:rsidRPr="0014549E">
        <w:rPr>
          <w:rFonts w:ascii="Times New Roman" w:hAnsi="Times New Roman" w:cs="Times New Roman"/>
          <w:color w:val="000000"/>
          <w:sz w:val="23"/>
          <w:szCs w:val="23"/>
        </w:rPr>
        <w:t xml:space="preserve"> uplatniť pripomienky k návrhu</w:t>
      </w:r>
      <w:r w:rsidRPr="00D23B66">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r w:rsidRPr="00D23B66">
        <w:rPr>
          <w:rFonts w:ascii="Times New Roman" w:hAnsi="Times New Roman" w:cs="Times New Roman"/>
          <w:color w:val="000000"/>
          <w:sz w:val="23"/>
          <w:szCs w:val="23"/>
        </w:rPr>
        <w:t>po dobu 10 dní odo dňa vyvesenia návrhu.</w:t>
      </w:r>
    </w:p>
    <w:p w:rsidR="00D23B66" w:rsidRPr="00D23B66" w:rsidRDefault="00D23B66" w:rsidP="00D23B66">
      <w:pPr>
        <w:numPr>
          <w:ilvl w:val="0"/>
          <w:numId w:val="15"/>
        </w:numPr>
        <w:spacing w:after="0" w:line="240" w:lineRule="auto"/>
        <w:ind w:left="284" w:hanging="284"/>
        <w:jc w:val="both"/>
        <w:rPr>
          <w:rFonts w:ascii="Times New Roman" w:hAnsi="Times New Roman" w:cs="Times New Roman"/>
          <w:color w:val="000000"/>
          <w:sz w:val="23"/>
          <w:szCs w:val="23"/>
        </w:rPr>
      </w:pPr>
      <w:r w:rsidRPr="00D23B66">
        <w:rPr>
          <w:rFonts w:ascii="Times New Roman" w:hAnsi="Times New Roman" w:cs="Times New Roman"/>
          <w:color w:val="000000"/>
          <w:sz w:val="23"/>
          <w:szCs w:val="23"/>
        </w:rPr>
        <w:t xml:space="preserve">Všeobecne záväzné nariadenie obce Spišská Teplica bolo vyvesené na úradnej tabuli                  a internetovej stránke obce dňa </w:t>
      </w:r>
      <w:r w:rsidR="003D142F">
        <w:rPr>
          <w:rFonts w:ascii="Times New Roman" w:hAnsi="Times New Roman" w:cs="Times New Roman"/>
          <w:color w:val="000000"/>
          <w:sz w:val="23"/>
          <w:szCs w:val="23"/>
        </w:rPr>
        <w:t>.. . .. . 2019</w:t>
      </w:r>
      <w:r w:rsidRPr="00D23B66">
        <w:rPr>
          <w:rFonts w:ascii="Times New Roman" w:hAnsi="Times New Roman" w:cs="Times New Roman"/>
          <w:color w:val="000000"/>
          <w:sz w:val="23"/>
          <w:szCs w:val="23"/>
        </w:rPr>
        <w:t xml:space="preserve"> a zvesené dňa </w:t>
      </w:r>
      <w:r w:rsidR="003D142F">
        <w:rPr>
          <w:rFonts w:ascii="Times New Roman" w:hAnsi="Times New Roman" w:cs="Times New Roman"/>
          <w:color w:val="000000"/>
          <w:sz w:val="23"/>
          <w:szCs w:val="23"/>
        </w:rPr>
        <w:t>.. . .. . 2019</w:t>
      </w:r>
      <w:r w:rsidRPr="00D23B66">
        <w:rPr>
          <w:rFonts w:ascii="Times New Roman" w:hAnsi="Times New Roman" w:cs="Times New Roman"/>
          <w:color w:val="000000"/>
          <w:sz w:val="23"/>
          <w:szCs w:val="23"/>
        </w:rPr>
        <w:t>.</w:t>
      </w:r>
    </w:p>
    <w:p w:rsidR="00D23B66" w:rsidRPr="00D23B66" w:rsidRDefault="00D23B66" w:rsidP="00D23B66">
      <w:pPr>
        <w:numPr>
          <w:ilvl w:val="0"/>
          <w:numId w:val="15"/>
        </w:numPr>
        <w:spacing w:after="0" w:line="240" w:lineRule="auto"/>
        <w:ind w:left="284" w:hanging="284"/>
        <w:jc w:val="both"/>
        <w:rPr>
          <w:rFonts w:ascii="Times New Roman" w:hAnsi="Times New Roman" w:cs="Times New Roman"/>
          <w:color w:val="000000"/>
          <w:sz w:val="23"/>
          <w:szCs w:val="23"/>
        </w:rPr>
      </w:pPr>
      <w:r w:rsidRPr="00D23B66">
        <w:rPr>
          <w:rFonts w:ascii="Times New Roman" w:hAnsi="Times New Roman" w:cs="Times New Roman"/>
          <w:color w:val="000000"/>
          <w:sz w:val="23"/>
          <w:szCs w:val="23"/>
        </w:rPr>
        <w:t>Všeobecne záväzné nariadenie obce Spišská Teplica bolo schválené Obecným zastupiteľstvom obce</w:t>
      </w:r>
      <w:r w:rsidRPr="003D142F">
        <w:rPr>
          <w:rFonts w:ascii="Times New Roman" w:hAnsi="Times New Roman" w:cs="Times New Roman"/>
          <w:color w:val="000000"/>
          <w:sz w:val="18"/>
          <w:szCs w:val="23"/>
        </w:rPr>
        <w:t xml:space="preserve"> </w:t>
      </w:r>
      <w:r w:rsidRPr="00D23B66">
        <w:rPr>
          <w:rFonts w:ascii="Times New Roman" w:hAnsi="Times New Roman" w:cs="Times New Roman"/>
          <w:color w:val="000000"/>
          <w:sz w:val="23"/>
          <w:szCs w:val="23"/>
        </w:rPr>
        <w:t>Spišská</w:t>
      </w:r>
      <w:r w:rsidRPr="003D142F">
        <w:rPr>
          <w:rFonts w:ascii="Times New Roman" w:hAnsi="Times New Roman" w:cs="Times New Roman"/>
          <w:color w:val="000000"/>
          <w:sz w:val="18"/>
          <w:szCs w:val="23"/>
        </w:rPr>
        <w:t xml:space="preserve"> </w:t>
      </w:r>
      <w:r w:rsidRPr="00D23B66">
        <w:rPr>
          <w:rFonts w:ascii="Times New Roman" w:hAnsi="Times New Roman" w:cs="Times New Roman"/>
          <w:color w:val="000000"/>
          <w:sz w:val="23"/>
          <w:szCs w:val="23"/>
        </w:rPr>
        <w:t>Teplica</w:t>
      </w:r>
      <w:r w:rsidRPr="003D142F">
        <w:rPr>
          <w:rFonts w:ascii="Times New Roman" w:hAnsi="Times New Roman" w:cs="Times New Roman"/>
          <w:color w:val="000000"/>
          <w:sz w:val="18"/>
          <w:szCs w:val="23"/>
        </w:rPr>
        <w:t xml:space="preserve"> </w:t>
      </w:r>
      <w:r w:rsidRPr="00D23B66">
        <w:rPr>
          <w:rFonts w:ascii="Times New Roman" w:hAnsi="Times New Roman" w:cs="Times New Roman"/>
          <w:color w:val="000000"/>
          <w:sz w:val="23"/>
          <w:szCs w:val="23"/>
        </w:rPr>
        <w:t xml:space="preserve">dňa </w:t>
      </w:r>
      <w:r w:rsidR="003D142F">
        <w:rPr>
          <w:rFonts w:ascii="Times New Roman" w:hAnsi="Times New Roman" w:cs="Times New Roman"/>
          <w:color w:val="000000"/>
          <w:sz w:val="23"/>
          <w:szCs w:val="23"/>
        </w:rPr>
        <w:t>.. . .. . 2019</w:t>
      </w:r>
      <w:r w:rsidRPr="003D142F">
        <w:rPr>
          <w:rFonts w:ascii="Times New Roman" w:hAnsi="Times New Roman" w:cs="Times New Roman"/>
          <w:color w:val="000000"/>
          <w:sz w:val="20"/>
          <w:szCs w:val="23"/>
        </w:rPr>
        <w:t xml:space="preserve"> </w:t>
      </w:r>
      <w:r w:rsidRPr="00D23B66">
        <w:rPr>
          <w:rFonts w:ascii="Times New Roman" w:hAnsi="Times New Roman" w:cs="Times New Roman"/>
          <w:color w:val="000000"/>
          <w:sz w:val="23"/>
          <w:szCs w:val="23"/>
        </w:rPr>
        <w:t>uznesením</w:t>
      </w:r>
      <w:r w:rsidRPr="003D142F">
        <w:rPr>
          <w:rFonts w:ascii="Times New Roman" w:hAnsi="Times New Roman" w:cs="Times New Roman"/>
          <w:color w:val="000000"/>
          <w:sz w:val="20"/>
          <w:szCs w:val="23"/>
        </w:rPr>
        <w:t xml:space="preserve"> </w:t>
      </w:r>
      <w:r w:rsidRPr="00D23B66">
        <w:rPr>
          <w:rFonts w:ascii="Times New Roman" w:hAnsi="Times New Roman" w:cs="Times New Roman"/>
          <w:color w:val="000000"/>
          <w:sz w:val="23"/>
          <w:szCs w:val="23"/>
        </w:rPr>
        <w:t>č.</w:t>
      </w:r>
      <w:r w:rsidRPr="003D142F">
        <w:rPr>
          <w:rFonts w:ascii="Times New Roman" w:hAnsi="Times New Roman" w:cs="Times New Roman"/>
          <w:color w:val="000000"/>
          <w:sz w:val="20"/>
          <w:szCs w:val="23"/>
        </w:rPr>
        <w:t xml:space="preserve"> </w:t>
      </w:r>
      <w:r w:rsidR="003D142F">
        <w:rPr>
          <w:rFonts w:ascii="Times New Roman" w:hAnsi="Times New Roman" w:cs="Times New Roman"/>
          <w:color w:val="000000"/>
          <w:sz w:val="23"/>
          <w:szCs w:val="23"/>
        </w:rPr>
        <w:t>../2019</w:t>
      </w:r>
      <w:r w:rsidRPr="003D142F">
        <w:rPr>
          <w:rFonts w:ascii="Times New Roman" w:hAnsi="Times New Roman" w:cs="Times New Roman"/>
          <w:color w:val="000000"/>
          <w:sz w:val="20"/>
          <w:szCs w:val="23"/>
        </w:rPr>
        <w:t xml:space="preserve"> </w:t>
      </w:r>
      <w:r w:rsidRPr="00D23B66">
        <w:rPr>
          <w:rFonts w:ascii="Times New Roman" w:hAnsi="Times New Roman" w:cs="Times New Roman"/>
          <w:color w:val="000000"/>
          <w:sz w:val="23"/>
          <w:szCs w:val="23"/>
        </w:rPr>
        <w:t>a</w:t>
      </w:r>
      <w:r w:rsidRPr="003D142F">
        <w:rPr>
          <w:rFonts w:ascii="Times New Roman" w:hAnsi="Times New Roman" w:cs="Times New Roman"/>
          <w:color w:val="000000"/>
          <w:sz w:val="20"/>
          <w:szCs w:val="23"/>
        </w:rPr>
        <w:t xml:space="preserve"> </w:t>
      </w:r>
      <w:r w:rsidRPr="00D23B66">
        <w:rPr>
          <w:rFonts w:ascii="Times New Roman" w:hAnsi="Times New Roman" w:cs="Times New Roman"/>
          <w:color w:val="000000"/>
          <w:sz w:val="23"/>
          <w:szCs w:val="23"/>
        </w:rPr>
        <w:t>nadobúda</w:t>
      </w:r>
      <w:r w:rsidRPr="003D142F">
        <w:rPr>
          <w:rFonts w:ascii="Times New Roman" w:hAnsi="Times New Roman" w:cs="Times New Roman"/>
          <w:color w:val="000000"/>
          <w:sz w:val="20"/>
          <w:szCs w:val="23"/>
        </w:rPr>
        <w:t xml:space="preserve"> </w:t>
      </w:r>
      <w:r w:rsidRPr="00D23B66">
        <w:rPr>
          <w:rFonts w:ascii="Times New Roman" w:hAnsi="Times New Roman" w:cs="Times New Roman"/>
          <w:color w:val="000000"/>
          <w:sz w:val="23"/>
          <w:szCs w:val="23"/>
        </w:rPr>
        <w:t>účinnosť</w:t>
      </w:r>
      <w:r w:rsidRPr="003D142F">
        <w:rPr>
          <w:rFonts w:ascii="Times New Roman" w:hAnsi="Times New Roman" w:cs="Times New Roman"/>
          <w:color w:val="000000"/>
          <w:sz w:val="20"/>
          <w:szCs w:val="23"/>
        </w:rPr>
        <w:t xml:space="preserve"> </w:t>
      </w:r>
      <w:r w:rsidRPr="00D23B66">
        <w:rPr>
          <w:rFonts w:ascii="Times New Roman" w:hAnsi="Times New Roman" w:cs="Times New Roman"/>
          <w:color w:val="000000"/>
          <w:sz w:val="23"/>
          <w:szCs w:val="23"/>
        </w:rPr>
        <w:t xml:space="preserve">dňa </w:t>
      </w:r>
      <w:r w:rsidR="003D142F">
        <w:rPr>
          <w:rFonts w:ascii="Times New Roman" w:hAnsi="Times New Roman" w:cs="Times New Roman"/>
          <w:color w:val="000000"/>
          <w:sz w:val="23"/>
          <w:szCs w:val="23"/>
        </w:rPr>
        <w:t>.. . .. .</w:t>
      </w:r>
      <w:r w:rsidR="003D142F" w:rsidRPr="003D142F">
        <w:rPr>
          <w:rFonts w:ascii="Times New Roman" w:hAnsi="Times New Roman" w:cs="Times New Roman"/>
          <w:color w:val="000000"/>
          <w:sz w:val="14"/>
          <w:szCs w:val="23"/>
        </w:rPr>
        <w:t xml:space="preserve"> </w:t>
      </w:r>
      <w:r w:rsidR="003D142F">
        <w:rPr>
          <w:rFonts w:ascii="Times New Roman" w:hAnsi="Times New Roman" w:cs="Times New Roman"/>
          <w:color w:val="000000"/>
          <w:sz w:val="23"/>
          <w:szCs w:val="23"/>
        </w:rPr>
        <w:t>2019</w:t>
      </w:r>
      <w:r w:rsidRPr="00D23B66">
        <w:rPr>
          <w:rFonts w:ascii="Times New Roman" w:hAnsi="Times New Roman" w:cs="Times New Roman"/>
          <w:color w:val="000000"/>
          <w:sz w:val="23"/>
          <w:szCs w:val="23"/>
        </w:rPr>
        <w:t>.</w:t>
      </w:r>
    </w:p>
    <w:p w:rsidR="00D23B66" w:rsidRPr="00D23B66" w:rsidRDefault="00D23B66" w:rsidP="00D23B66">
      <w:pPr>
        <w:jc w:val="both"/>
        <w:rPr>
          <w:rFonts w:ascii="Times New Roman" w:hAnsi="Times New Roman" w:cs="Times New Roman"/>
          <w:b/>
          <w:color w:val="000000"/>
          <w:sz w:val="23"/>
          <w:szCs w:val="23"/>
        </w:rPr>
      </w:pPr>
    </w:p>
    <w:p w:rsidR="00D23B66" w:rsidRPr="00D23B66" w:rsidRDefault="00D23B66" w:rsidP="00D23B66">
      <w:pPr>
        <w:jc w:val="both"/>
        <w:rPr>
          <w:rFonts w:ascii="Times New Roman" w:hAnsi="Times New Roman" w:cs="Times New Roman"/>
          <w:b/>
          <w:color w:val="000000"/>
          <w:sz w:val="23"/>
          <w:szCs w:val="23"/>
        </w:rPr>
      </w:pPr>
    </w:p>
    <w:p w:rsidR="00D23B66" w:rsidRPr="00D23B66" w:rsidRDefault="00D23B66" w:rsidP="00D23B66">
      <w:pPr>
        <w:jc w:val="both"/>
        <w:rPr>
          <w:rFonts w:ascii="Times New Roman" w:hAnsi="Times New Roman" w:cs="Times New Roman"/>
          <w:b/>
          <w:color w:val="000000"/>
          <w:sz w:val="23"/>
          <w:szCs w:val="23"/>
        </w:rPr>
      </w:pPr>
    </w:p>
    <w:p w:rsidR="00D23B66" w:rsidRPr="00D23B66" w:rsidRDefault="00D23B66" w:rsidP="003D142F">
      <w:pPr>
        <w:spacing w:after="100"/>
        <w:jc w:val="both"/>
        <w:rPr>
          <w:rFonts w:ascii="Times New Roman" w:hAnsi="Times New Roman" w:cs="Times New Roman"/>
          <w:color w:val="000000"/>
          <w:sz w:val="23"/>
          <w:szCs w:val="23"/>
        </w:rPr>
      </w:pPr>
      <w:r w:rsidRPr="00D23B66">
        <w:rPr>
          <w:rFonts w:ascii="Times New Roman" w:hAnsi="Times New Roman" w:cs="Times New Roman"/>
          <w:color w:val="000000"/>
          <w:sz w:val="23"/>
          <w:szCs w:val="23"/>
        </w:rPr>
        <w:tab/>
      </w:r>
      <w:r w:rsidRPr="00D23B66">
        <w:rPr>
          <w:rFonts w:ascii="Times New Roman" w:hAnsi="Times New Roman" w:cs="Times New Roman"/>
          <w:color w:val="000000"/>
          <w:sz w:val="23"/>
          <w:szCs w:val="23"/>
        </w:rPr>
        <w:tab/>
      </w:r>
      <w:r w:rsidRPr="00D23B66">
        <w:rPr>
          <w:rFonts w:ascii="Times New Roman" w:hAnsi="Times New Roman" w:cs="Times New Roman"/>
          <w:color w:val="000000"/>
          <w:sz w:val="23"/>
          <w:szCs w:val="23"/>
        </w:rPr>
        <w:tab/>
      </w:r>
      <w:r w:rsidRPr="00D23B66">
        <w:rPr>
          <w:rFonts w:ascii="Times New Roman" w:hAnsi="Times New Roman" w:cs="Times New Roman"/>
          <w:color w:val="000000"/>
          <w:sz w:val="23"/>
          <w:szCs w:val="23"/>
        </w:rPr>
        <w:tab/>
      </w:r>
      <w:r w:rsidRPr="00D23B66">
        <w:rPr>
          <w:rFonts w:ascii="Times New Roman" w:hAnsi="Times New Roman" w:cs="Times New Roman"/>
          <w:color w:val="000000"/>
          <w:sz w:val="23"/>
          <w:szCs w:val="23"/>
        </w:rPr>
        <w:tab/>
      </w:r>
      <w:r w:rsidRPr="00D23B66">
        <w:rPr>
          <w:rFonts w:ascii="Times New Roman" w:hAnsi="Times New Roman" w:cs="Times New Roman"/>
          <w:color w:val="000000"/>
          <w:sz w:val="23"/>
          <w:szCs w:val="23"/>
        </w:rPr>
        <w:tab/>
      </w:r>
      <w:r w:rsidRPr="00D23B66">
        <w:rPr>
          <w:rFonts w:ascii="Times New Roman" w:hAnsi="Times New Roman" w:cs="Times New Roman"/>
          <w:color w:val="000000"/>
          <w:sz w:val="23"/>
          <w:szCs w:val="23"/>
        </w:rPr>
        <w:tab/>
      </w:r>
      <w:r w:rsidRPr="00D23B66">
        <w:rPr>
          <w:rFonts w:ascii="Times New Roman" w:hAnsi="Times New Roman" w:cs="Times New Roman"/>
          <w:color w:val="000000"/>
          <w:sz w:val="23"/>
          <w:szCs w:val="23"/>
        </w:rPr>
        <w:tab/>
      </w:r>
      <w:r w:rsidRPr="00D23B66">
        <w:rPr>
          <w:rFonts w:ascii="Times New Roman" w:hAnsi="Times New Roman" w:cs="Times New Roman"/>
          <w:color w:val="000000"/>
          <w:sz w:val="23"/>
          <w:szCs w:val="23"/>
        </w:rPr>
        <w:tab/>
        <w:t xml:space="preserve">Ing. Radoslav </w:t>
      </w:r>
      <w:proofErr w:type="spellStart"/>
      <w:r w:rsidRPr="00D23B66">
        <w:rPr>
          <w:rFonts w:ascii="Times New Roman" w:hAnsi="Times New Roman" w:cs="Times New Roman"/>
          <w:color w:val="000000"/>
          <w:sz w:val="23"/>
          <w:szCs w:val="23"/>
        </w:rPr>
        <w:t>Šeliga</w:t>
      </w:r>
      <w:proofErr w:type="spellEnd"/>
    </w:p>
    <w:p w:rsidR="00D23B66" w:rsidRPr="00D23B66" w:rsidRDefault="00D23B66" w:rsidP="00D23B66">
      <w:pPr>
        <w:pStyle w:val="NormlnIMP"/>
        <w:jc w:val="both"/>
        <w:rPr>
          <w:b/>
          <w:color w:val="000000"/>
          <w:sz w:val="23"/>
          <w:szCs w:val="23"/>
          <w:lang w:val="sk-SK"/>
        </w:rPr>
      </w:pPr>
      <w:r w:rsidRPr="00D23B66">
        <w:rPr>
          <w:color w:val="000000"/>
          <w:sz w:val="23"/>
          <w:szCs w:val="23"/>
          <w:lang w:val="sk-SK"/>
        </w:rPr>
        <w:tab/>
      </w:r>
      <w:r w:rsidRPr="00D23B66">
        <w:rPr>
          <w:color w:val="000000"/>
          <w:sz w:val="23"/>
          <w:szCs w:val="23"/>
          <w:lang w:val="sk-SK"/>
        </w:rPr>
        <w:tab/>
      </w:r>
      <w:r w:rsidRPr="00D23B66">
        <w:rPr>
          <w:color w:val="000000"/>
          <w:sz w:val="23"/>
          <w:szCs w:val="23"/>
          <w:lang w:val="sk-SK"/>
        </w:rPr>
        <w:tab/>
      </w:r>
      <w:r w:rsidRPr="00D23B66">
        <w:rPr>
          <w:color w:val="000000"/>
          <w:sz w:val="23"/>
          <w:szCs w:val="23"/>
          <w:lang w:val="sk-SK"/>
        </w:rPr>
        <w:tab/>
      </w:r>
      <w:r w:rsidRPr="00D23B66">
        <w:rPr>
          <w:color w:val="000000"/>
          <w:sz w:val="23"/>
          <w:szCs w:val="23"/>
          <w:lang w:val="sk-SK"/>
        </w:rPr>
        <w:tab/>
      </w:r>
      <w:r w:rsidRPr="00D23B66">
        <w:rPr>
          <w:color w:val="000000"/>
          <w:sz w:val="23"/>
          <w:szCs w:val="23"/>
          <w:lang w:val="sk-SK"/>
        </w:rPr>
        <w:tab/>
      </w:r>
      <w:r w:rsidRPr="00D23B66">
        <w:rPr>
          <w:color w:val="000000"/>
          <w:sz w:val="23"/>
          <w:szCs w:val="23"/>
          <w:lang w:val="sk-SK"/>
        </w:rPr>
        <w:tab/>
      </w:r>
      <w:r w:rsidRPr="00D23B66">
        <w:rPr>
          <w:color w:val="000000"/>
          <w:sz w:val="23"/>
          <w:szCs w:val="23"/>
          <w:lang w:val="sk-SK"/>
        </w:rPr>
        <w:tab/>
      </w:r>
      <w:r w:rsidRPr="00D23B66">
        <w:rPr>
          <w:color w:val="000000"/>
          <w:sz w:val="23"/>
          <w:szCs w:val="23"/>
          <w:lang w:val="sk-SK"/>
        </w:rPr>
        <w:tab/>
        <w:t xml:space="preserve">     starosta obce</w:t>
      </w:r>
    </w:p>
    <w:p w:rsidR="00D23B66" w:rsidRPr="00D23B66" w:rsidRDefault="00D23B66" w:rsidP="00D23B66">
      <w:pPr>
        <w:jc w:val="center"/>
        <w:rPr>
          <w:rFonts w:ascii="Times New Roman" w:hAnsi="Times New Roman" w:cs="Times New Roman"/>
          <w:color w:val="000000"/>
          <w:sz w:val="23"/>
          <w:szCs w:val="23"/>
        </w:rPr>
      </w:pPr>
    </w:p>
    <w:p w:rsidR="00D23B66" w:rsidRPr="005739E8" w:rsidRDefault="00D23B66" w:rsidP="00D23B66">
      <w:pPr>
        <w:pStyle w:val="NormlnIMP"/>
        <w:jc w:val="right"/>
        <w:rPr>
          <w:rFonts w:asciiTheme="minorHAnsi" w:hAnsiTheme="minorHAnsi" w:cs="Arial"/>
          <w:b/>
          <w:color w:val="000000"/>
          <w:szCs w:val="28"/>
          <w:lang w:val="sk-SK"/>
        </w:rPr>
      </w:pPr>
      <w:r w:rsidRPr="005739E8">
        <w:rPr>
          <w:rFonts w:asciiTheme="minorHAnsi" w:hAnsiTheme="minorHAnsi" w:cs="Arial"/>
          <w:b/>
          <w:color w:val="000000"/>
          <w:szCs w:val="28"/>
          <w:lang w:val="sk-SK"/>
        </w:rPr>
        <w:lastRenderedPageBreak/>
        <w:t>Príloha V</w:t>
      </w:r>
      <w:r w:rsidR="005739E8" w:rsidRPr="005739E8">
        <w:rPr>
          <w:rFonts w:asciiTheme="minorHAnsi" w:hAnsiTheme="minorHAnsi" w:cs="Arial"/>
          <w:b/>
          <w:color w:val="000000"/>
          <w:szCs w:val="28"/>
          <w:lang w:val="sk-SK"/>
        </w:rPr>
        <w:t>šeobecne záväzného nariadenia Obce Spišská Teplica</w:t>
      </w:r>
      <w:r w:rsidRPr="005739E8">
        <w:rPr>
          <w:rFonts w:asciiTheme="minorHAnsi" w:hAnsiTheme="minorHAnsi" w:cs="Arial"/>
          <w:b/>
          <w:color w:val="000000"/>
          <w:szCs w:val="28"/>
          <w:lang w:val="sk-SK"/>
        </w:rPr>
        <w:t xml:space="preserve"> č.  ../2019</w:t>
      </w:r>
    </w:p>
    <w:p w:rsidR="00D23B66" w:rsidRDefault="00D23B66" w:rsidP="00D23B66">
      <w:pPr>
        <w:pStyle w:val="NormlnIMP"/>
        <w:jc w:val="center"/>
        <w:rPr>
          <w:rFonts w:asciiTheme="minorHAnsi" w:hAnsiTheme="minorHAnsi" w:cs="Arial"/>
          <w:b/>
          <w:color w:val="000000"/>
          <w:sz w:val="8"/>
          <w:szCs w:val="8"/>
          <w:lang w:val="sk-SK"/>
        </w:rPr>
      </w:pPr>
    </w:p>
    <w:p w:rsidR="005739E8" w:rsidRPr="00C95296" w:rsidRDefault="005739E8" w:rsidP="00D23B66">
      <w:pPr>
        <w:pStyle w:val="NormlnIMP"/>
        <w:jc w:val="center"/>
        <w:rPr>
          <w:rFonts w:asciiTheme="minorHAnsi" w:hAnsiTheme="minorHAnsi" w:cs="Arial"/>
          <w:b/>
          <w:color w:val="000000"/>
          <w:sz w:val="8"/>
          <w:szCs w:val="8"/>
          <w:lang w:val="sk-SK"/>
        </w:rPr>
      </w:pPr>
    </w:p>
    <w:p w:rsidR="00D23B66" w:rsidRPr="00C95296" w:rsidRDefault="00D23B66" w:rsidP="00D23B66">
      <w:pPr>
        <w:pStyle w:val="NormlnIMP"/>
        <w:jc w:val="both"/>
        <w:rPr>
          <w:rFonts w:asciiTheme="minorHAnsi" w:hAnsiTheme="minorHAnsi" w:cs="Arial"/>
          <w:b/>
          <w:color w:val="000000"/>
          <w:sz w:val="32"/>
          <w:szCs w:val="32"/>
          <w:u w:val="single"/>
          <w:lang w:val="sk-SK"/>
        </w:rPr>
      </w:pPr>
    </w:p>
    <w:p w:rsidR="00D23B66" w:rsidRPr="00C95296" w:rsidRDefault="00D23B66" w:rsidP="00D23B66">
      <w:pPr>
        <w:pStyle w:val="NormlnIMP"/>
        <w:jc w:val="both"/>
        <w:rPr>
          <w:rFonts w:asciiTheme="minorHAnsi" w:hAnsiTheme="minorHAnsi" w:cs="Arial"/>
          <w:color w:val="000000"/>
          <w:sz w:val="32"/>
          <w:szCs w:val="24"/>
          <w:lang w:val="sk-SK"/>
        </w:rPr>
      </w:pPr>
      <w:r w:rsidRPr="00C95296">
        <w:rPr>
          <w:rFonts w:asciiTheme="minorHAnsi" w:hAnsiTheme="minorHAnsi" w:cs="Arial"/>
          <w:b/>
          <w:color w:val="000000"/>
          <w:sz w:val="32"/>
          <w:szCs w:val="24"/>
          <w:u w:val="single"/>
          <w:lang w:val="sk-SK"/>
        </w:rPr>
        <w:t>Zmeny a doplnky v záväznej časti</w:t>
      </w:r>
      <w:r w:rsidRPr="00C95296">
        <w:rPr>
          <w:rFonts w:asciiTheme="minorHAnsi" w:hAnsiTheme="minorHAnsi" w:cs="Arial"/>
          <w:color w:val="000000"/>
          <w:sz w:val="32"/>
          <w:szCs w:val="24"/>
          <w:lang w:val="sk-SK"/>
        </w:rPr>
        <w:t>:</w:t>
      </w:r>
    </w:p>
    <w:p w:rsidR="00D23B66" w:rsidRDefault="00D23B66" w:rsidP="00C711F3">
      <w:pPr>
        <w:rPr>
          <w:rStyle w:val="Nzovknihy"/>
        </w:rPr>
      </w:pPr>
    </w:p>
    <w:p w:rsidR="00D23B66" w:rsidRDefault="00D23B66" w:rsidP="00C711F3">
      <w:pPr>
        <w:rPr>
          <w:rStyle w:val="Nzovknihy"/>
        </w:rPr>
      </w:pPr>
    </w:p>
    <w:p w:rsidR="00C711F3" w:rsidRPr="00752AFD" w:rsidRDefault="00C711F3" w:rsidP="00C711F3">
      <w:pPr>
        <w:rPr>
          <w:rStyle w:val="Nzovknihy"/>
        </w:rPr>
      </w:pPr>
      <w:r w:rsidRPr="00752AFD">
        <w:rPr>
          <w:rStyle w:val="Nzovknihy"/>
        </w:rPr>
        <w:t xml:space="preserve">Zmeny v záväznej časti sú </w:t>
      </w:r>
      <w:r w:rsidRPr="00112A38">
        <w:rPr>
          <w:rStyle w:val="Nzovknihy"/>
          <w:b/>
          <w:color w:val="FF0000"/>
          <w:u w:val="single"/>
        </w:rPr>
        <w:t>vyznačené</w:t>
      </w:r>
      <w:r>
        <w:rPr>
          <w:rStyle w:val="Nzovknihy"/>
          <w:b/>
          <w:color w:val="FF0000"/>
          <w:u w:val="single"/>
        </w:rPr>
        <w:t xml:space="preserve"> ako doplnené </w:t>
      </w:r>
      <w:r w:rsidRPr="005739E8">
        <w:rPr>
          <w:rStyle w:val="Nzovknihy"/>
          <w:strike/>
          <w:color w:val="FF0000"/>
        </w:rPr>
        <w:t>alebo rušené.</w:t>
      </w:r>
      <w:r w:rsidRPr="00112A38">
        <w:rPr>
          <w:rStyle w:val="Nzovknihy"/>
        </w:rPr>
        <w:t xml:space="preserve"> </w:t>
      </w:r>
    </w:p>
    <w:p w:rsidR="00C711F3" w:rsidRPr="00752AFD" w:rsidRDefault="00C711F3" w:rsidP="00C711F3">
      <w:pPr>
        <w:widowControl w:val="0"/>
        <w:autoSpaceDE w:val="0"/>
        <w:autoSpaceDN w:val="0"/>
        <w:adjustRightInd w:val="0"/>
        <w:spacing w:after="0" w:line="314" w:lineRule="exact"/>
        <w:rPr>
          <w:rFonts w:ascii="Times New Roman" w:hAnsi="Times New Roman" w:cs="Times New Roman"/>
          <w:sz w:val="24"/>
          <w:szCs w:val="24"/>
        </w:rPr>
      </w:pPr>
    </w:p>
    <w:p w:rsidR="00C711F3" w:rsidRPr="00752AFD" w:rsidRDefault="00C711F3" w:rsidP="00C711F3">
      <w:pPr>
        <w:pStyle w:val="Nzov"/>
        <w:rPr>
          <w:rFonts w:ascii="Times New Roman" w:hAnsi="Times New Roman" w:cs="Times New Roman"/>
          <w:sz w:val="48"/>
        </w:rPr>
      </w:pPr>
      <w:r w:rsidRPr="00752AFD">
        <w:rPr>
          <w:sz w:val="48"/>
        </w:rPr>
        <w:t>I. ZÁVÄZNÉ REGULATÍVY FUNKČNÉHO A PRIESTOROVÉHO USPORIADANIA OBCE</w:t>
      </w:r>
    </w:p>
    <w:p w:rsidR="00C711F3" w:rsidRPr="00752AFD" w:rsidRDefault="00C711F3" w:rsidP="00C711F3">
      <w:pPr>
        <w:widowControl w:val="0"/>
        <w:autoSpaceDE w:val="0"/>
        <w:autoSpaceDN w:val="0"/>
        <w:adjustRightInd w:val="0"/>
        <w:spacing w:after="0" w:line="128" w:lineRule="exact"/>
        <w:rPr>
          <w:rFonts w:ascii="Times New Roman" w:hAnsi="Times New Roman" w:cs="Times New Roman"/>
          <w:sz w:val="24"/>
          <w:szCs w:val="24"/>
        </w:rPr>
      </w:pPr>
    </w:p>
    <w:p w:rsidR="00C711F3" w:rsidRPr="00075236" w:rsidRDefault="00C711F3" w:rsidP="00C711F3">
      <w:pPr>
        <w:widowControl w:val="0"/>
        <w:autoSpaceDE w:val="0"/>
        <w:autoSpaceDN w:val="0"/>
        <w:adjustRightInd w:val="0"/>
        <w:spacing w:after="0" w:line="240" w:lineRule="auto"/>
        <w:ind w:left="1"/>
        <w:rPr>
          <w:rFonts w:ascii="Times New Roman" w:hAnsi="Times New Roman" w:cs="Times New Roman"/>
          <w:szCs w:val="24"/>
        </w:rPr>
      </w:pPr>
      <w:r w:rsidRPr="00075236">
        <w:rPr>
          <w:rFonts w:ascii="Arial" w:hAnsi="Arial" w:cs="Arial"/>
          <w:b/>
          <w:bCs/>
          <w:i/>
          <w:iCs/>
          <w:sz w:val="24"/>
          <w:szCs w:val="28"/>
        </w:rPr>
        <w:t>Úvod, rozhodujúce úlohy rozvoja obce</w:t>
      </w:r>
    </w:p>
    <w:p w:rsidR="00C711F3" w:rsidRPr="00752AFD" w:rsidRDefault="00C711F3" w:rsidP="00C711F3">
      <w:pPr>
        <w:widowControl w:val="0"/>
        <w:autoSpaceDE w:val="0"/>
        <w:autoSpaceDN w:val="0"/>
        <w:adjustRightInd w:val="0"/>
        <w:spacing w:after="0" w:line="66" w:lineRule="exact"/>
        <w:rPr>
          <w:rFonts w:ascii="Times New Roman" w:hAnsi="Times New Roman" w:cs="Times New Roman"/>
          <w:sz w:val="24"/>
          <w:szCs w:val="24"/>
        </w:rPr>
      </w:pPr>
    </w:p>
    <w:p w:rsidR="00C711F3" w:rsidRPr="00752AFD" w:rsidRDefault="00C711F3" w:rsidP="00C711F3">
      <w:pPr>
        <w:rPr>
          <w:rFonts w:ascii="Times New Roman" w:hAnsi="Times New Roman" w:cs="Times New Roman"/>
          <w:sz w:val="24"/>
          <w:szCs w:val="24"/>
        </w:rPr>
      </w:pPr>
      <w:r w:rsidRPr="00752AFD">
        <w:t>V záväznej časti sa stanovujú:</w:t>
      </w:r>
    </w:p>
    <w:p w:rsidR="00C711F3" w:rsidRPr="00752AFD" w:rsidRDefault="00C711F3" w:rsidP="00C711F3">
      <w:pPr>
        <w:widowControl w:val="0"/>
        <w:autoSpaceDE w:val="0"/>
        <w:autoSpaceDN w:val="0"/>
        <w:adjustRightInd w:val="0"/>
        <w:spacing w:after="0" w:line="35" w:lineRule="exact"/>
        <w:rPr>
          <w:rFonts w:ascii="Times New Roman" w:hAnsi="Times New Roman" w:cs="Times New Roman"/>
          <w:sz w:val="24"/>
          <w:szCs w:val="24"/>
        </w:rPr>
      </w:pPr>
    </w:p>
    <w:p w:rsidR="00C711F3" w:rsidRPr="004B1F1E" w:rsidRDefault="00C711F3" w:rsidP="00C711F3">
      <w:pPr>
        <w:pStyle w:val="Odsekzoznamu"/>
        <w:numPr>
          <w:ilvl w:val="0"/>
          <w:numId w:val="9"/>
        </w:numPr>
        <w:rPr>
          <w:rFonts w:ascii="Wingdings" w:hAnsi="Wingdings" w:cs="Wingdings"/>
          <w:sz w:val="16"/>
          <w:szCs w:val="16"/>
        </w:rPr>
      </w:pPr>
      <w:r w:rsidRPr="00752AFD">
        <w:t xml:space="preserve">Zásady a regulatívy funkčného využívania a priestorového usporiadania obce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Vymedzenie zastavaného územia obce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Zásady koncepcie územného rozvoja obce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Zásady a regulatívy umiestnenia plôch pre bývanie na území obce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Zásady a regulatívy umiestnenia občianskeho vybavenia na území obce včítane sociálnej infraštruktúry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Zásady a regulatívy umiestnenia verejného dopravného a technického vybavenia na území obce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Zásady a regulatívy umiestnenia plôch pre športové vybavenie na území obce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Zásady a regulatívy umiestnenia rekreačného územia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Zásady ochrany prírody a tvorby krajiny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Zásady a regulatívy ochrany a využívania prírodných zdrojov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Zásady a regulatívy zachovania kultúrno-historických hodnôt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Kostra územného systému ekologickej stability územia obce vrátane plôch zelene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Zásady starostlivosti o životné prostredie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Vymedzenie ochranných pásiem </w:t>
      </w:r>
    </w:p>
    <w:p w:rsidR="00C711F3" w:rsidRPr="004B1F1E" w:rsidRDefault="00C711F3" w:rsidP="00C711F3">
      <w:pPr>
        <w:pStyle w:val="Odsekzoznamu"/>
        <w:numPr>
          <w:ilvl w:val="0"/>
          <w:numId w:val="9"/>
        </w:numPr>
        <w:rPr>
          <w:rFonts w:ascii="Wingdings" w:hAnsi="Wingdings" w:cs="Wingdings"/>
          <w:sz w:val="16"/>
          <w:szCs w:val="16"/>
        </w:rPr>
      </w:pPr>
      <w:r w:rsidRPr="00752AFD">
        <w:t xml:space="preserve">Vymedzenie plôch pre verejnoprospešné stavby </w:t>
      </w:r>
    </w:p>
    <w:p w:rsidR="00C711F3" w:rsidRPr="00752AFD" w:rsidRDefault="00C711F3" w:rsidP="00C711F3">
      <w:pPr>
        <w:rPr>
          <w:rFonts w:ascii="Times New Roman" w:hAnsi="Times New Roman" w:cs="Times New Roman"/>
          <w:sz w:val="24"/>
          <w:szCs w:val="24"/>
        </w:rPr>
      </w:pPr>
      <w:r w:rsidRPr="00752AFD">
        <w:t>Do priorít rozvoja obce je treba zaradiť:</w:t>
      </w:r>
    </w:p>
    <w:p w:rsidR="00C711F3" w:rsidRPr="004B1F1E" w:rsidRDefault="00C711F3" w:rsidP="00C711F3">
      <w:pPr>
        <w:pStyle w:val="Odsekzoznamu"/>
        <w:numPr>
          <w:ilvl w:val="0"/>
          <w:numId w:val="10"/>
        </w:numPr>
        <w:rPr>
          <w:rFonts w:ascii="Wingdings" w:hAnsi="Wingdings" w:cs="Wingdings"/>
          <w:sz w:val="16"/>
          <w:szCs w:val="16"/>
        </w:rPr>
      </w:pPr>
      <w:r w:rsidRPr="00752AFD">
        <w:t xml:space="preserve">Rozvoj bývania </w:t>
      </w:r>
    </w:p>
    <w:p w:rsidR="00C711F3" w:rsidRPr="004B1F1E" w:rsidRDefault="00C711F3" w:rsidP="00C711F3">
      <w:pPr>
        <w:pStyle w:val="Odsekzoznamu"/>
        <w:numPr>
          <w:ilvl w:val="0"/>
          <w:numId w:val="10"/>
        </w:numPr>
        <w:rPr>
          <w:rFonts w:ascii="Wingdings" w:hAnsi="Wingdings" w:cs="Wingdings"/>
          <w:sz w:val="16"/>
          <w:szCs w:val="16"/>
        </w:rPr>
      </w:pPr>
      <w:r w:rsidRPr="00752AFD">
        <w:t xml:space="preserve">Rozvoj podnikania, obchodu </w:t>
      </w:r>
    </w:p>
    <w:p w:rsidR="00C711F3" w:rsidRPr="00311F79" w:rsidRDefault="00C711F3" w:rsidP="00C711F3">
      <w:pPr>
        <w:pStyle w:val="Odsekzoznamu"/>
        <w:numPr>
          <w:ilvl w:val="0"/>
          <w:numId w:val="10"/>
        </w:numPr>
        <w:rPr>
          <w:rFonts w:ascii="Wingdings" w:hAnsi="Wingdings" w:cs="Wingdings"/>
          <w:sz w:val="16"/>
          <w:szCs w:val="16"/>
        </w:rPr>
      </w:pPr>
      <w:r w:rsidRPr="00752AFD">
        <w:t xml:space="preserve">Rozvoj rekreácie </w:t>
      </w:r>
    </w:p>
    <w:p w:rsidR="00C711F3" w:rsidRDefault="00C711F3" w:rsidP="00C711F3">
      <w:pPr>
        <w:rPr>
          <w:rFonts w:ascii="Wingdings" w:hAnsi="Wingdings" w:cs="Wingdings"/>
          <w:sz w:val="16"/>
          <w:szCs w:val="16"/>
        </w:rPr>
      </w:pPr>
    </w:p>
    <w:p w:rsidR="00C711F3" w:rsidRDefault="00C711F3" w:rsidP="00C711F3">
      <w:pPr>
        <w:rPr>
          <w:rFonts w:ascii="Wingdings" w:hAnsi="Wingdings" w:cs="Wingdings"/>
          <w:sz w:val="16"/>
          <w:szCs w:val="16"/>
        </w:rPr>
      </w:pPr>
    </w:p>
    <w:p w:rsidR="00C711F3" w:rsidRDefault="00C711F3" w:rsidP="00C711F3">
      <w:pPr>
        <w:rPr>
          <w:rFonts w:ascii="Wingdings" w:hAnsi="Wingdings" w:cs="Wingdings"/>
          <w:sz w:val="16"/>
          <w:szCs w:val="16"/>
        </w:rPr>
      </w:pPr>
    </w:p>
    <w:p w:rsidR="00C711F3" w:rsidRDefault="00C711F3" w:rsidP="00C711F3">
      <w:pPr>
        <w:rPr>
          <w:rFonts w:ascii="Wingdings" w:hAnsi="Wingdings" w:cs="Wingdings"/>
          <w:sz w:val="16"/>
          <w:szCs w:val="16"/>
        </w:rPr>
      </w:pPr>
    </w:p>
    <w:p w:rsidR="00C711F3" w:rsidRDefault="00C711F3" w:rsidP="00C711F3">
      <w:pPr>
        <w:rPr>
          <w:rFonts w:ascii="Wingdings" w:hAnsi="Wingdings" w:cs="Wingdings"/>
          <w:sz w:val="16"/>
          <w:szCs w:val="16"/>
        </w:rPr>
      </w:pPr>
    </w:p>
    <w:p w:rsidR="00C711F3" w:rsidRDefault="00C711F3" w:rsidP="00C711F3">
      <w:pPr>
        <w:rPr>
          <w:rFonts w:ascii="Wingdings" w:hAnsi="Wingdings" w:cs="Wingdings"/>
          <w:sz w:val="16"/>
          <w:szCs w:val="16"/>
        </w:rPr>
      </w:pPr>
    </w:p>
    <w:p w:rsidR="00C711F3" w:rsidRDefault="00C711F3" w:rsidP="00C711F3">
      <w:pPr>
        <w:rPr>
          <w:rFonts w:ascii="Wingdings" w:hAnsi="Wingdings" w:cs="Wingdings"/>
          <w:sz w:val="16"/>
          <w:szCs w:val="16"/>
        </w:rPr>
      </w:pPr>
    </w:p>
    <w:p w:rsidR="00C711F3" w:rsidRPr="00752AFD" w:rsidRDefault="00C711F3" w:rsidP="00C711F3">
      <w:pPr>
        <w:pStyle w:val="Odsekzoznamu"/>
        <w:keepNext/>
        <w:keepLines/>
        <w:numPr>
          <w:ilvl w:val="0"/>
          <w:numId w:val="1"/>
        </w:numPr>
        <w:pBdr>
          <w:top w:val="single" w:sz="4" w:space="1" w:color="auto"/>
          <w:bottom w:val="single" w:sz="4" w:space="1" w:color="595959" w:themeColor="text1" w:themeTint="A6"/>
        </w:pBdr>
        <w:spacing w:before="360"/>
        <w:contextualSpacing w:val="0"/>
        <w:outlineLvl w:val="0"/>
        <w:rPr>
          <w:rFonts w:asciiTheme="majorHAnsi" w:eastAsiaTheme="majorEastAsia" w:hAnsiTheme="majorHAnsi" w:cstheme="majorBidi"/>
          <w:b/>
          <w:bCs/>
          <w:smallCaps/>
          <w:vanish/>
          <w:color w:val="000000" w:themeColor="text1"/>
          <w:sz w:val="36"/>
          <w:szCs w:val="36"/>
        </w:rPr>
      </w:pPr>
      <w:bookmarkStart w:id="0" w:name="page3"/>
      <w:bookmarkEnd w:id="0"/>
    </w:p>
    <w:p w:rsidR="00C711F3" w:rsidRPr="00752AFD" w:rsidRDefault="00C711F3" w:rsidP="00C711F3">
      <w:pPr>
        <w:pStyle w:val="Odsekzoznamu"/>
        <w:keepNext/>
        <w:keepLines/>
        <w:numPr>
          <w:ilvl w:val="0"/>
          <w:numId w:val="1"/>
        </w:numPr>
        <w:pBdr>
          <w:top w:val="single" w:sz="4" w:space="1" w:color="auto"/>
          <w:bottom w:val="single" w:sz="4" w:space="1" w:color="595959" w:themeColor="text1" w:themeTint="A6"/>
        </w:pBdr>
        <w:spacing w:before="360"/>
        <w:contextualSpacing w:val="0"/>
        <w:outlineLvl w:val="0"/>
        <w:rPr>
          <w:rFonts w:asciiTheme="majorHAnsi" w:eastAsiaTheme="majorEastAsia" w:hAnsiTheme="majorHAnsi" w:cstheme="majorBidi"/>
          <w:b/>
          <w:bCs/>
          <w:smallCaps/>
          <w:vanish/>
          <w:color w:val="000000" w:themeColor="text1"/>
          <w:sz w:val="36"/>
          <w:szCs w:val="36"/>
        </w:rPr>
      </w:pPr>
    </w:p>
    <w:p w:rsidR="00C711F3" w:rsidRPr="00752AFD" w:rsidRDefault="00C711F3" w:rsidP="00C711F3">
      <w:pPr>
        <w:pStyle w:val="Odsekzoznamu"/>
        <w:keepNext/>
        <w:keepLines/>
        <w:numPr>
          <w:ilvl w:val="0"/>
          <w:numId w:val="1"/>
        </w:numPr>
        <w:pBdr>
          <w:top w:val="single" w:sz="4" w:space="1" w:color="auto"/>
          <w:bottom w:val="single" w:sz="4" w:space="1" w:color="595959" w:themeColor="text1" w:themeTint="A6"/>
        </w:pBdr>
        <w:spacing w:before="360"/>
        <w:contextualSpacing w:val="0"/>
        <w:outlineLvl w:val="0"/>
        <w:rPr>
          <w:rFonts w:asciiTheme="majorHAnsi" w:eastAsiaTheme="majorEastAsia" w:hAnsiTheme="majorHAnsi" w:cstheme="majorBidi"/>
          <w:b/>
          <w:bCs/>
          <w:smallCaps/>
          <w:vanish/>
          <w:color w:val="000000" w:themeColor="text1"/>
          <w:sz w:val="36"/>
          <w:szCs w:val="36"/>
        </w:rPr>
      </w:pPr>
    </w:p>
    <w:p w:rsidR="00C711F3" w:rsidRPr="00752AFD" w:rsidRDefault="00C711F3" w:rsidP="00C711F3">
      <w:pPr>
        <w:pStyle w:val="Nadpis2"/>
        <w:rPr>
          <w:rFonts w:ascii="Times New Roman" w:hAnsi="Times New Roman" w:cs="Times New Roman"/>
          <w:sz w:val="24"/>
          <w:szCs w:val="24"/>
        </w:rPr>
      </w:pPr>
      <w:r w:rsidRPr="00752AFD">
        <w:t>Zásady a regulatívy funkčného využívania a priestorového usporiadania územia</w:t>
      </w:r>
    </w:p>
    <w:p w:rsidR="00C711F3" w:rsidRPr="00752AFD" w:rsidRDefault="00C711F3" w:rsidP="00C711F3">
      <w:pPr>
        <w:widowControl w:val="0"/>
        <w:autoSpaceDE w:val="0"/>
        <w:autoSpaceDN w:val="0"/>
        <w:adjustRightInd w:val="0"/>
        <w:spacing w:after="0" w:line="2" w:lineRule="exact"/>
        <w:rPr>
          <w:rFonts w:ascii="Times New Roman" w:hAnsi="Times New Roman" w:cs="Times New Roman"/>
          <w:sz w:val="24"/>
          <w:szCs w:val="24"/>
        </w:rPr>
      </w:pPr>
    </w:p>
    <w:p w:rsidR="00C711F3" w:rsidRPr="00752AFD" w:rsidRDefault="00C711F3" w:rsidP="00C711F3">
      <w:r w:rsidRPr="00752AFD">
        <w:t>Pre územie obce Spišská Teplica rešpektovať nasledovné typy funkčných plôch vymedzené územným plánom obce:</w:t>
      </w:r>
    </w:p>
    <w:p w:rsidR="00C711F3" w:rsidRPr="00752AFD" w:rsidRDefault="00C711F3" w:rsidP="00C711F3">
      <w:pPr>
        <w:widowControl w:val="0"/>
        <w:autoSpaceDE w:val="0"/>
        <w:autoSpaceDN w:val="0"/>
        <w:adjustRightInd w:val="0"/>
        <w:spacing w:after="0" w:line="43" w:lineRule="exact"/>
        <w:rPr>
          <w:rFonts w:ascii="Times New Roman" w:hAnsi="Times New Roman" w:cs="Times New Roman"/>
          <w:sz w:val="24"/>
          <w:szCs w:val="24"/>
        </w:rPr>
      </w:pPr>
    </w:p>
    <w:p w:rsidR="00C711F3" w:rsidRPr="00752AFD" w:rsidRDefault="00C711F3" w:rsidP="00C711F3">
      <w:pPr>
        <w:widowControl w:val="0"/>
        <w:autoSpaceDE w:val="0"/>
        <w:autoSpaceDN w:val="0"/>
        <w:adjustRightInd w:val="0"/>
        <w:spacing w:after="0" w:line="240" w:lineRule="auto"/>
        <w:rPr>
          <w:rFonts w:ascii="Arial" w:hAnsi="Arial" w:cs="Arial"/>
          <w:b/>
          <w:bCs/>
          <w:sz w:val="20"/>
          <w:szCs w:val="20"/>
        </w:rPr>
      </w:pPr>
      <w:r w:rsidRPr="00752AFD">
        <w:rPr>
          <w:rFonts w:ascii="Arial" w:hAnsi="Arial" w:cs="Arial"/>
          <w:b/>
          <w:bCs/>
          <w:sz w:val="20"/>
          <w:szCs w:val="20"/>
        </w:rPr>
        <w:t>Tab. C I Schéma rozdelenia územia na funkčné plochy</w:t>
      </w:r>
    </w:p>
    <w:tbl>
      <w:tblPr>
        <w:tblStyle w:val="Mriekatabuky"/>
        <w:tblW w:w="0" w:type="auto"/>
        <w:tblLook w:val="04A0"/>
      </w:tblPr>
      <w:tblGrid>
        <w:gridCol w:w="689"/>
        <w:gridCol w:w="2354"/>
        <w:gridCol w:w="2979"/>
        <w:gridCol w:w="3040"/>
      </w:tblGrid>
      <w:tr w:rsidR="00C711F3" w:rsidTr="00D23B66">
        <w:tc>
          <w:tcPr>
            <w:tcW w:w="689" w:type="dxa"/>
            <w:vMerge w:val="restart"/>
            <w:textDirection w:val="tbRl"/>
            <w:vAlign w:val="center"/>
          </w:tcPr>
          <w:p w:rsidR="00C711F3" w:rsidRDefault="00C711F3" w:rsidP="00D23B66">
            <w:pPr>
              <w:ind w:left="113" w:right="113"/>
              <w:jc w:val="center"/>
            </w:pPr>
            <w:r>
              <w:t>Riešené územie Spišská Teplica</w:t>
            </w:r>
          </w:p>
        </w:tc>
        <w:tc>
          <w:tcPr>
            <w:tcW w:w="2354" w:type="dxa"/>
            <w:vMerge w:val="restart"/>
          </w:tcPr>
          <w:p w:rsidR="00C711F3" w:rsidRDefault="00C711F3" w:rsidP="00C02D5E">
            <w:pPr>
              <w:spacing w:after="0"/>
            </w:pPr>
            <w:r>
              <w:t>Plochy urbanizované</w:t>
            </w:r>
          </w:p>
        </w:tc>
        <w:tc>
          <w:tcPr>
            <w:tcW w:w="2979" w:type="dxa"/>
            <w:vMerge w:val="restart"/>
          </w:tcPr>
          <w:p w:rsidR="00C711F3" w:rsidRDefault="00C711F3" w:rsidP="00C02D5E">
            <w:pPr>
              <w:spacing w:after="0"/>
            </w:pPr>
            <w:r>
              <w:t>Obytné územie</w:t>
            </w:r>
          </w:p>
        </w:tc>
        <w:tc>
          <w:tcPr>
            <w:tcW w:w="3040" w:type="dxa"/>
          </w:tcPr>
          <w:p w:rsidR="00C711F3" w:rsidRDefault="00C711F3" w:rsidP="00C02D5E">
            <w:pPr>
              <w:spacing w:after="0"/>
            </w:pPr>
            <w:r>
              <w:t>Plochy pre zástavbu</w:t>
            </w:r>
          </w:p>
          <w:p w:rsidR="00C711F3" w:rsidRDefault="00C711F3" w:rsidP="00C02D5E">
            <w:pPr>
              <w:spacing w:after="0"/>
            </w:pPr>
            <w:r>
              <w:t>rodinných</w:t>
            </w:r>
          </w:p>
          <w:p w:rsidR="00C711F3" w:rsidRDefault="00C711F3" w:rsidP="00C02D5E">
            <w:pPr>
              <w:spacing w:after="0"/>
            </w:pPr>
            <w:r>
              <w:t>domov</w:t>
            </w:r>
          </w:p>
        </w:tc>
      </w:tr>
      <w:tr w:rsidR="00C711F3" w:rsidTr="00D23B66">
        <w:tc>
          <w:tcPr>
            <w:tcW w:w="689" w:type="dxa"/>
            <w:vMerge/>
          </w:tcPr>
          <w:p w:rsidR="00C711F3" w:rsidRDefault="00C711F3" w:rsidP="00D23B66"/>
        </w:tc>
        <w:tc>
          <w:tcPr>
            <w:tcW w:w="2354" w:type="dxa"/>
            <w:vMerge/>
          </w:tcPr>
          <w:p w:rsidR="00C711F3" w:rsidRDefault="00C711F3" w:rsidP="00C02D5E">
            <w:pPr>
              <w:spacing w:after="0"/>
            </w:pPr>
          </w:p>
        </w:tc>
        <w:tc>
          <w:tcPr>
            <w:tcW w:w="2979" w:type="dxa"/>
            <w:vMerge/>
          </w:tcPr>
          <w:p w:rsidR="00C711F3" w:rsidRDefault="00C711F3" w:rsidP="00C02D5E">
            <w:pPr>
              <w:spacing w:after="0"/>
            </w:pPr>
          </w:p>
        </w:tc>
        <w:tc>
          <w:tcPr>
            <w:tcW w:w="3040" w:type="dxa"/>
          </w:tcPr>
          <w:p w:rsidR="00C711F3" w:rsidRDefault="00C711F3" w:rsidP="00C02D5E">
            <w:pPr>
              <w:spacing w:after="0"/>
            </w:pPr>
            <w:r>
              <w:t>plochy</w:t>
            </w:r>
            <w:r>
              <w:tab/>
              <w:t>pre zástavbu   bytových domov</w:t>
            </w:r>
          </w:p>
        </w:tc>
      </w:tr>
      <w:tr w:rsidR="00C711F3" w:rsidTr="00D23B66">
        <w:tc>
          <w:tcPr>
            <w:tcW w:w="689" w:type="dxa"/>
            <w:vMerge/>
          </w:tcPr>
          <w:p w:rsidR="00C711F3" w:rsidRDefault="00C711F3" w:rsidP="00D23B66"/>
        </w:tc>
        <w:tc>
          <w:tcPr>
            <w:tcW w:w="2354" w:type="dxa"/>
            <w:vMerge/>
          </w:tcPr>
          <w:p w:rsidR="00C711F3" w:rsidRDefault="00C711F3" w:rsidP="00C02D5E">
            <w:pPr>
              <w:spacing w:after="0"/>
            </w:pPr>
          </w:p>
        </w:tc>
        <w:tc>
          <w:tcPr>
            <w:tcW w:w="2979" w:type="dxa"/>
            <w:vMerge/>
          </w:tcPr>
          <w:p w:rsidR="00C711F3" w:rsidRDefault="00C711F3" w:rsidP="00C02D5E">
            <w:pPr>
              <w:spacing w:after="0"/>
            </w:pPr>
          </w:p>
        </w:tc>
        <w:tc>
          <w:tcPr>
            <w:tcW w:w="3040" w:type="dxa"/>
          </w:tcPr>
          <w:p w:rsidR="00C711F3" w:rsidRDefault="00C711F3" w:rsidP="00C02D5E">
            <w:pPr>
              <w:spacing w:after="0"/>
            </w:pPr>
            <w:r>
              <w:t>plochy</w:t>
            </w:r>
            <w:r>
              <w:tab/>
              <w:t>verejnej občianskej vybavenosti</w:t>
            </w:r>
          </w:p>
        </w:tc>
      </w:tr>
      <w:tr w:rsidR="00C711F3" w:rsidTr="00D23B66">
        <w:tc>
          <w:tcPr>
            <w:tcW w:w="689" w:type="dxa"/>
            <w:vMerge/>
          </w:tcPr>
          <w:p w:rsidR="00C711F3" w:rsidRDefault="00C711F3" w:rsidP="00D23B66"/>
        </w:tc>
        <w:tc>
          <w:tcPr>
            <w:tcW w:w="2354" w:type="dxa"/>
            <w:vMerge/>
          </w:tcPr>
          <w:p w:rsidR="00C711F3" w:rsidRDefault="00C711F3" w:rsidP="00C02D5E">
            <w:pPr>
              <w:spacing w:after="0"/>
            </w:pPr>
          </w:p>
        </w:tc>
        <w:tc>
          <w:tcPr>
            <w:tcW w:w="2979" w:type="dxa"/>
            <w:vMerge/>
          </w:tcPr>
          <w:p w:rsidR="00C711F3" w:rsidRDefault="00C711F3" w:rsidP="00C02D5E">
            <w:pPr>
              <w:spacing w:after="0"/>
            </w:pPr>
          </w:p>
        </w:tc>
        <w:tc>
          <w:tcPr>
            <w:tcW w:w="3040" w:type="dxa"/>
          </w:tcPr>
          <w:p w:rsidR="00C711F3" w:rsidRDefault="00C711F3" w:rsidP="00C02D5E">
            <w:pPr>
              <w:spacing w:after="0"/>
            </w:pPr>
            <w:r>
              <w:t>plochy</w:t>
            </w:r>
            <w:r>
              <w:tab/>
              <w:t>verejnej sprievodnej a izolačnej zelene a cintorínov</w:t>
            </w:r>
          </w:p>
        </w:tc>
      </w:tr>
      <w:tr w:rsidR="00C711F3" w:rsidTr="00D23B66">
        <w:tc>
          <w:tcPr>
            <w:tcW w:w="689" w:type="dxa"/>
            <w:vMerge/>
          </w:tcPr>
          <w:p w:rsidR="00C711F3" w:rsidRDefault="00C711F3" w:rsidP="00D23B66"/>
        </w:tc>
        <w:tc>
          <w:tcPr>
            <w:tcW w:w="2354" w:type="dxa"/>
            <w:vMerge/>
          </w:tcPr>
          <w:p w:rsidR="00C711F3" w:rsidRDefault="00C711F3" w:rsidP="00C02D5E">
            <w:pPr>
              <w:spacing w:after="0"/>
            </w:pPr>
          </w:p>
        </w:tc>
        <w:tc>
          <w:tcPr>
            <w:tcW w:w="2979" w:type="dxa"/>
            <w:vMerge/>
          </w:tcPr>
          <w:p w:rsidR="00C711F3" w:rsidRDefault="00C711F3" w:rsidP="00C02D5E">
            <w:pPr>
              <w:spacing w:after="0"/>
            </w:pPr>
          </w:p>
        </w:tc>
        <w:tc>
          <w:tcPr>
            <w:tcW w:w="3040" w:type="dxa"/>
          </w:tcPr>
          <w:p w:rsidR="00C711F3" w:rsidRDefault="00C711F3" w:rsidP="00C02D5E">
            <w:pPr>
              <w:spacing w:after="0"/>
            </w:pPr>
            <w:r>
              <w:t>plochy</w:t>
            </w:r>
            <w:r>
              <w:tab/>
              <w:t>pre športovú vybavenosť a ihriská</w:t>
            </w:r>
          </w:p>
        </w:tc>
      </w:tr>
      <w:tr w:rsidR="00C711F3" w:rsidTr="00C02D5E">
        <w:tc>
          <w:tcPr>
            <w:tcW w:w="689" w:type="dxa"/>
            <w:vMerge/>
          </w:tcPr>
          <w:p w:rsidR="00C711F3" w:rsidRDefault="00C711F3" w:rsidP="00D23B66"/>
        </w:tc>
        <w:tc>
          <w:tcPr>
            <w:tcW w:w="2354" w:type="dxa"/>
            <w:vMerge/>
          </w:tcPr>
          <w:p w:rsidR="00C711F3" w:rsidRDefault="00C711F3" w:rsidP="00C02D5E">
            <w:pPr>
              <w:spacing w:after="0"/>
            </w:pPr>
          </w:p>
        </w:tc>
        <w:tc>
          <w:tcPr>
            <w:tcW w:w="2979" w:type="dxa"/>
            <w:vMerge/>
          </w:tcPr>
          <w:p w:rsidR="00C711F3" w:rsidRDefault="00C711F3" w:rsidP="00C02D5E">
            <w:pPr>
              <w:spacing w:after="0"/>
            </w:pPr>
          </w:p>
        </w:tc>
        <w:tc>
          <w:tcPr>
            <w:tcW w:w="3040" w:type="dxa"/>
            <w:shd w:val="clear" w:color="auto" w:fill="C6D9F1" w:themeFill="text2" w:themeFillTint="33"/>
          </w:tcPr>
          <w:p w:rsidR="00C711F3" w:rsidRPr="00C02D5E" w:rsidRDefault="00C711F3" w:rsidP="00C02D5E">
            <w:pPr>
              <w:spacing w:after="0"/>
              <w:rPr>
                <w:color w:val="FF0000"/>
                <w:u w:val="single"/>
              </w:rPr>
            </w:pPr>
            <w:r w:rsidRPr="00C02D5E">
              <w:rPr>
                <w:color w:val="FF0000"/>
                <w:u w:val="single"/>
              </w:rPr>
              <w:t>Plochy hospodárskej zelene v obytnej ploche</w:t>
            </w:r>
          </w:p>
        </w:tc>
      </w:tr>
      <w:tr w:rsidR="00C711F3" w:rsidTr="00D23B66">
        <w:tc>
          <w:tcPr>
            <w:tcW w:w="689" w:type="dxa"/>
            <w:vMerge/>
          </w:tcPr>
          <w:p w:rsidR="00C711F3" w:rsidRDefault="00C711F3" w:rsidP="00D23B66"/>
        </w:tc>
        <w:tc>
          <w:tcPr>
            <w:tcW w:w="2354" w:type="dxa"/>
            <w:vMerge/>
          </w:tcPr>
          <w:p w:rsidR="00C711F3" w:rsidRDefault="00C711F3" w:rsidP="00C02D5E">
            <w:pPr>
              <w:spacing w:after="0"/>
            </w:pPr>
          </w:p>
        </w:tc>
        <w:tc>
          <w:tcPr>
            <w:tcW w:w="2979" w:type="dxa"/>
          </w:tcPr>
          <w:p w:rsidR="00C711F3" w:rsidRDefault="00C711F3" w:rsidP="00C02D5E">
            <w:pPr>
              <w:spacing w:after="0"/>
            </w:pPr>
            <w:r>
              <w:t>Výrobné územie</w:t>
            </w:r>
          </w:p>
        </w:tc>
        <w:tc>
          <w:tcPr>
            <w:tcW w:w="3040" w:type="dxa"/>
          </w:tcPr>
          <w:p w:rsidR="00C711F3" w:rsidRDefault="00C711F3" w:rsidP="00C02D5E">
            <w:pPr>
              <w:spacing w:after="0"/>
            </w:pPr>
            <w:r w:rsidRPr="001711CA">
              <w:t>Plochy hosp. dvorov</w:t>
            </w:r>
          </w:p>
        </w:tc>
      </w:tr>
      <w:tr w:rsidR="00C711F3" w:rsidTr="00D23B66">
        <w:tc>
          <w:tcPr>
            <w:tcW w:w="689" w:type="dxa"/>
            <w:vMerge/>
          </w:tcPr>
          <w:p w:rsidR="00C711F3" w:rsidRDefault="00C711F3" w:rsidP="00D23B66"/>
        </w:tc>
        <w:tc>
          <w:tcPr>
            <w:tcW w:w="2354" w:type="dxa"/>
            <w:vMerge/>
          </w:tcPr>
          <w:p w:rsidR="00C711F3" w:rsidRDefault="00C711F3" w:rsidP="00C02D5E">
            <w:pPr>
              <w:spacing w:after="0"/>
            </w:pPr>
          </w:p>
        </w:tc>
        <w:tc>
          <w:tcPr>
            <w:tcW w:w="2979" w:type="dxa"/>
            <w:vMerge w:val="restart"/>
          </w:tcPr>
          <w:p w:rsidR="00C711F3" w:rsidRDefault="00C711F3" w:rsidP="00C02D5E">
            <w:pPr>
              <w:spacing w:after="0"/>
            </w:pPr>
            <w:r>
              <w:t>Plochy pre občiansku vybavenosť</w:t>
            </w:r>
          </w:p>
        </w:tc>
        <w:tc>
          <w:tcPr>
            <w:tcW w:w="3040" w:type="dxa"/>
          </w:tcPr>
          <w:p w:rsidR="00C711F3" w:rsidRDefault="00C711F3" w:rsidP="00C02D5E">
            <w:pPr>
              <w:spacing w:after="0"/>
            </w:pPr>
            <w:r w:rsidRPr="001711CA">
              <w:t>Plocha administratívy</w:t>
            </w:r>
          </w:p>
        </w:tc>
      </w:tr>
      <w:tr w:rsidR="00C711F3" w:rsidTr="00D23B66">
        <w:tc>
          <w:tcPr>
            <w:tcW w:w="689" w:type="dxa"/>
            <w:vMerge/>
          </w:tcPr>
          <w:p w:rsidR="00C711F3" w:rsidRDefault="00C711F3" w:rsidP="00D23B66"/>
        </w:tc>
        <w:tc>
          <w:tcPr>
            <w:tcW w:w="2354" w:type="dxa"/>
            <w:vMerge/>
          </w:tcPr>
          <w:p w:rsidR="00C711F3" w:rsidRDefault="00C711F3" w:rsidP="00C02D5E">
            <w:pPr>
              <w:spacing w:after="0"/>
            </w:pPr>
          </w:p>
        </w:tc>
        <w:tc>
          <w:tcPr>
            <w:tcW w:w="2979" w:type="dxa"/>
            <w:vMerge/>
          </w:tcPr>
          <w:p w:rsidR="00C711F3" w:rsidRDefault="00C711F3" w:rsidP="00C02D5E">
            <w:pPr>
              <w:spacing w:after="0"/>
            </w:pPr>
          </w:p>
        </w:tc>
        <w:tc>
          <w:tcPr>
            <w:tcW w:w="3040" w:type="dxa"/>
          </w:tcPr>
          <w:p w:rsidR="00C711F3" w:rsidRDefault="00C711F3" w:rsidP="00C02D5E">
            <w:pPr>
              <w:spacing w:after="0"/>
            </w:pPr>
            <w:r w:rsidRPr="001711CA">
              <w:t>Plocha pre školstvo</w:t>
            </w:r>
          </w:p>
        </w:tc>
      </w:tr>
      <w:tr w:rsidR="00C711F3" w:rsidTr="00D23B66">
        <w:tc>
          <w:tcPr>
            <w:tcW w:w="689" w:type="dxa"/>
            <w:vMerge/>
          </w:tcPr>
          <w:p w:rsidR="00C711F3" w:rsidRDefault="00C711F3" w:rsidP="00D23B66"/>
        </w:tc>
        <w:tc>
          <w:tcPr>
            <w:tcW w:w="2354" w:type="dxa"/>
            <w:vMerge/>
          </w:tcPr>
          <w:p w:rsidR="00C711F3" w:rsidRDefault="00C711F3" w:rsidP="00C02D5E">
            <w:pPr>
              <w:spacing w:after="0"/>
            </w:pPr>
          </w:p>
        </w:tc>
        <w:tc>
          <w:tcPr>
            <w:tcW w:w="2979" w:type="dxa"/>
          </w:tcPr>
          <w:p w:rsidR="00C711F3" w:rsidRDefault="00C711F3" w:rsidP="00C02D5E">
            <w:pPr>
              <w:spacing w:after="0"/>
            </w:pPr>
            <w:r>
              <w:t>Plochy pre dopravu a verejné technické vybavenie</w:t>
            </w:r>
          </w:p>
        </w:tc>
        <w:tc>
          <w:tcPr>
            <w:tcW w:w="3040" w:type="dxa"/>
          </w:tcPr>
          <w:p w:rsidR="00C711F3" w:rsidRDefault="00C711F3" w:rsidP="00C02D5E">
            <w:pPr>
              <w:spacing w:after="0"/>
            </w:pPr>
          </w:p>
        </w:tc>
      </w:tr>
      <w:tr w:rsidR="00C711F3" w:rsidTr="00D23B66">
        <w:tc>
          <w:tcPr>
            <w:tcW w:w="689" w:type="dxa"/>
            <w:vMerge/>
          </w:tcPr>
          <w:p w:rsidR="00C711F3" w:rsidRDefault="00C711F3" w:rsidP="00D23B66"/>
        </w:tc>
        <w:tc>
          <w:tcPr>
            <w:tcW w:w="2354" w:type="dxa"/>
            <w:vMerge/>
          </w:tcPr>
          <w:p w:rsidR="00C711F3" w:rsidRDefault="00C711F3" w:rsidP="00C02D5E">
            <w:pPr>
              <w:spacing w:after="0"/>
            </w:pPr>
          </w:p>
        </w:tc>
        <w:tc>
          <w:tcPr>
            <w:tcW w:w="2979" w:type="dxa"/>
            <w:vMerge w:val="restart"/>
          </w:tcPr>
          <w:p w:rsidR="00C711F3" w:rsidRDefault="00C711F3" w:rsidP="00C02D5E">
            <w:pPr>
              <w:spacing w:after="0"/>
            </w:pPr>
            <w:r>
              <w:t>Rekreačné územie</w:t>
            </w:r>
          </w:p>
        </w:tc>
        <w:tc>
          <w:tcPr>
            <w:tcW w:w="3040" w:type="dxa"/>
          </w:tcPr>
          <w:p w:rsidR="00C711F3" w:rsidRDefault="00C711F3" w:rsidP="00C02D5E">
            <w:pPr>
              <w:spacing w:after="0"/>
            </w:pPr>
            <w:r>
              <w:t>Umelé</w:t>
            </w:r>
            <w:r>
              <w:tab/>
              <w:t>vodné   plochy a priľahlé územie</w:t>
            </w:r>
          </w:p>
        </w:tc>
      </w:tr>
      <w:tr w:rsidR="00C711F3" w:rsidTr="00D23B66">
        <w:tc>
          <w:tcPr>
            <w:tcW w:w="689" w:type="dxa"/>
            <w:vMerge/>
          </w:tcPr>
          <w:p w:rsidR="00C711F3" w:rsidRDefault="00C711F3" w:rsidP="00D23B66"/>
        </w:tc>
        <w:tc>
          <w:tcPr>
            <w:tcW w:w="2354" w:type="dxa"/>
            <w:vMerge/>
          </w:tcPr>
          <w:p w:rsidR="00C711F3" w:rsidRDefault="00C711F3" w:rsidP="00C02D5E">
            <w:pPr>
              <w:spacing w:after="0"/>
            </w:pPr>
          </w:p>
        </w:tc>
        <w:tc>
          <w:tcPr>
            <w:tcW w:w="2979" w:type="dxa"/>
            <w:vMerge/>
          </w:tcPr>
          <w:p w:rsidR="00C711F3" w:rsidRDefault="00C711F3" w:rsidP="00C02D5E">
            <w:pPr>
              <w:spacing w:after="0"/>
            </w:pPr>
          </w:p>
        </w:tc>
        <w:tc>
          <w:tcPr>
            <w:tcW w:w="3040" w:type="dxa"/>
          </w:tcPr>
          <w:p w:rsidR="00C711F3" w:rsidRDefault="00C711F3" w:rsidP="00C02D5E">
            <w:pPr>
              <w:spacing w:after="0"/>
            </w:pPr>
            <w:r w:rsidRPr="001711CA">
              <w:t>Športoviská</w:t>
            </w:r>
            <w:r w:rsidRPr="001711CA">
              <w:tab/>
            </w:r>
          </w:p>
        </w:tc>
      </w:tr>
      <w:tr w:rsidR="00C711F3" w:rsidTr="00C02D5E">
        <w:tc>
          <w:tcPr>
            <w:tcW w:w="689" w:type="dxa"/>
            <w:vMerge/>
          </w:tcPr>
          <w:p w:rsidR="00C711F3" w:rsidRDefault="00C711F3" w:rsidP="00D23B66"/>
        </w:tc>
        <w:tc>
          <w:tcPr>
            <w:tcW w:w="2354" w:type="dxa"/>
            <w:vMerge/>
          </w:tcPr>
          <w:p w:rsidR="00C711F3" w:rsidRDefault="00C711F3" w:rsidP="00C02D5E">
            <w:pPr>
              <w:spacing w:after="0"/>
            </w:pPr>
          </w:p>
        </w:tc>
        <w:tc>
          <w:tcPr>
            <w:tcW w:w="2979" w:type="dxa"/>
            <w:vMerge/>
          </w:tcPr>
          <w:p w:rsidR="00C711F3" w:rsidRDefault="00C711F3" w:rsidP="00C02D5E">
            <w:pPr>
              <w:spacing w:after="0"/>
            </w:pPr>
          </w:p>
        </w:tc>
        <w:tc>
          <w:tcPr>
            <w:tcW w:w="3040" w:type="dxa"/>
            <w:shd w:val="clear" w:color="auto" w:fill="C6D9F1" w:themeFill="text2" w:themeFillTint="33"/>
          </w:tcPr>
          <w:p w:rsidR="00C711F3" w:rsidRPr="00C02D5E" w:rsidRDefault="00C711F3" w:rsidP="00C02D5E">
            <w:pPr>
              <w:spacing w:after="0"/>
              <w:rPr>
                <w:color w:val="FF0000"/>
                <w:u w:val="single"/>
              </w:rPr>
            </w:pPr>
            <w:r w:rsidRPr="00C02D5E">
              <w:rPr>
                <w:color w:val="FF0000"/>
                <w:u w:val="single"/>
              </w:rPr>
              <w:t>Plochy extenzívnej rekreácie</w:t>
            </w:r>
          </w:p>
        </w:tc>
      </w:tr>
      <w:tr w:rsidR="00C711F3" w:rsidTr="00D23B66">
        <w:tc>
          <w:tcPr>
            <w:tcW w:w="689" w:type="dxa"/>
            <w:vMerge/>
          </w:tcPr>
          <w:p w:rsidR="00C711F3" w:rsidRDefault="00C711F3" w:rsidP="00D23B66"/>
        </w:tc>
        <w:tc>
          <w:tcPr>
            <w:tcW w:w="2354" w:type="dxa"/>
            <w:vMerge/>
          </w:tcPr>
          <w:p w:rsidR="00C711F3" w:rsidRDefault="00C711F3" w:rsidP="00C02D5E">
            <w:pPr>
              <w:spacing w:after="0"/>
            </w:pPr>
          </w:p>
        </w:tc>
        <w:tc>
          <w:tcPr>
            <w:tcW w:w="2979" w:type="dxa"/>
          </w:tcPr>
          <w:p w:rsidR="00C711F3" w:rsidRDefault="00C711F3" w:rsidP="00C02D5E">
            <w:pPr>
              <w:spacing w:after="0"/>
            </w:pPr>
            <w:r>
              <w:t>Zmiešané územie</w:t>
            </w:r>
          </w:p>
        </w:tc>
        <w:tc>
          <w:tcPr>
            <w:tcW w:w="3040" w:type="dxa"/>
          </w:tcPr>
          <w:p w:rsidR="00C711F3" w:rsidRDefault="00C711F3" w:rsidP="00C02D5E">
            <w:pPr>
              <w:spacing w:after="0"/>
            </w:pPr>
            <w:r w:rsidRPr="001711CA">
              <w:t xml:space="preserve">Polyfunkčné plochy </w:t>
            </w:r>
            <w:r>
              <w:t>o</w:t>
            </w:r>
            <w:r w:rsidRPr="001711CA">
              <w:t>bčianskej vybavenosti  a výroby</w:t>
            </w:r>
          </w:p>
        </w:tc>
      </w:tr>
      <w:tr w:rsidR="00C711F3" w:rsidTr="00D23B66">
        <w:tc>
          <w:tcPr>
            <w:tcW w:w="689" w:type="dxa"/>
            <w:vMerge/>
          </w:tcPr>
          <w:p w:rsidR="00C711F3" w:rsidRDefault="00C711F3" w:rsidP="00D23B66"/>
        </w:tc>
        <w:tc>
          <w:tcPr>
            <w:tcW w:w="2354" w:type="dxa"/>
          </w:tcPr>
          <w:p w:rsidR="00C711F3" w:rsidRDefault="00C711F3" w:rsidP="00C02D5E">
            <w:pPr>
              <w:spacing w:after="0"/>
            </w:pPr>
            <w:r>
              <w:t>Plochy neurbanizované</w:t>
            </w:r>
          </w:p>
        </w:tc>
        <w:tc>
          <w:tcPr>
            <w:tcW w:w="2979" w:type="dxa"/>
          </w:tcPr>
          <w:p w:rsidR="00C711F3" w:rsidRDefault="00C711F3" w:rsidP="00C02D5E">
            <w:pPr>
              <w:spacing w:after="0"/>
            </w:pPr>
          </w:p>
        </w:tc>
        <w:tc>
          <w:tcPr>
            <w:tcW w:w="3040" w:type="dxa"/>
          </w:tcPr>
          <w:p w:rsidR="00C711F3" w:rsidRDefault="00C711F3" w:rsidP="00C02D5E">
            <w:pPr>
              <w:spacing w:after="0"/>
            </w:pPr>
          </w:p>
        </w:tc>
      </w:tr>
      <w:tr w:rsidR="00C711F3" w:rsidTr="00D23B66">
        <w:tc>
          <w:tcPr>
            <w:tcW w:w="689" w:type="dxa"/>
            <w:vMerge/>
          </w:tcPr>
          <w:p w:rsidR="00C711F3" w:rsidRDefault="00C711F3" w:rsidP="00D23B66"/>
        </w:tc>
        <w:tc>
          <w:tcPr>
            <w:tcW w:w="2354" w:type="dxa"/>
          </w:tcPr>
          <w:p w:rsidR="00C711F3" w:rsidRDefault="00C711F3" w:rsidP="00C02D5E">
            <w:pPr>
              <w:spacing w:after="0"/>
            </w:pPr>
            <w:r>
              <w:t xml:space="preserve">Plochy </w:t>
            </w:r>
            <w:proofErr w:type="spellStart"/>
            <w:r>
              <w:t>nezastavateľné</w:t>
            </w:r>
            <w:proofErr w:type="spellEnd"/>
          </w:p>
        </w:tc>
        <w:tc>
          <w:tcPr>
            <w:tcW w:w="2979" w:type="dxa"/>
          </w:tcPr>
          <w:p w:rsidR="00C711F3" w:rsidRDefault="00C711F3" w:rsidP="00C02D5E">
            <w:pPr>
              <w:spacing w:after="0"/>
            </w:pPr>
          </w:p>
        </w:tc>
        <w:tc>
          <w:tcPr>
            <w:tcW w:w="3040" w:type="dxa"/>
          </w:tcPr>
          <w:p w:rsidR="00C711F3" w:rsidRDefault="00C711F3" w:rsidP="00C02D5E">
            <w:pPr>
              <w:spacing w:after="0"/>
            </w:pPr>
          </w:p>
        </w:tc>
      </w:tr>
      <w:tr w:rsidR="00C711F3" w:rsidTr="00D23B66">
        <w:tc>
          <w:tcPr>
            <w:tcW w:w="689" w:type="dxa"/>
            <w:vMerge/>
          </w:tcPr>
          <w:p w:rsidR="00C711F3" w:rsidRDefault="00C711F3" w:rsidP="00D23B66"/>
        </w:tc>
        <w:tc>
          <w:tcPr>
            <w:tcW w:w="2354" w:type="dxa"/>
          </w:tcPr>
          <w:p w:rsidR="00C711F3" w:rsidRDefault="00C711F3" w:rsidP="00C02D5E">
            <w:pPr>
              <w:spacing w:after="0"/>
            </w:pPr>
            <w:r>
              <w:t>Plochy pre ZOH</w:t>
            </w:r>
          </w:p>
        </w:tc>
        <w:tc>
          <w:tcPr>
            <w:tcW w:w="2979" w:type="dxa"/>
          </w:tcPr>
          <w:p w:rsidR="00C711F3" w:rsidRDefault="00C711F3" w:rsidP="00C02D5E">
            <w:pPr>
              <w:spacing w:after="0"/>
            </w:pPr>
          </w:p>
        </w:tc>
        <w:tc>
          <w:tcPr>
            <w:tcW w:w="3040" w:type="dxa"/>
          </w:tcPr>
          <w:p w:rsidR="00C711F3" w:rsidRDefault="00C711F3" w:rsidP="00C02D5E">
            <w:pPr>
              <w:spacing w:after="0"/>
            </w:pPr>
          </w:p>
        </w:tc>
      </w:tr>
    </w:tbl>
    <w:p w:rsidR="00C711F3" w:rsidRPr="00752AFD" w:rsidRDefault="00C711F3" w:rsidP="00C711F3">
      <w:pPr>
        <w:widowControl w:val="0"/>
        <w:autoSpaceDE w:val="0"/>
        <w:autoSpaceDN w:val="0"/>
        <w:adjustRightInd w:val="0"/>
        <w:spacing w:after="0" w:line="240" w:lineRule="auto"/>
      </w:pPr>
    </w:p>
    <w:p w:rsidR="00C711F3" w:rsidRPr="00752AFD" w:rsidRDefault="00C711F3" w:rsidP="00C711F3">
      <w:pPr>
        <w:pStyle w:val="Bezriadkovania"/>
        <w:rPr>
          <w:sz w:val="2"/>
          <w:szCs w:val="2"/>
        </w:rPr>
      </w:pPr>
    </w:p>
    <w:p w:rsidR="00C711F3" w:rsidRPr="00075236" w:rsidRDefault="00C711F3" w:rsidP="00C711F3">
      <w:pPr>
        <w:pStyle w:val="Odsekzoznamu"/>
        <w:numPr>
          <w:ilvl w:val="0"/>
          <w:numId w:val="5"/>
        </w:numPr>
        <w:rPr>
          <w:vanish/>
        </w:rPr>
      </w:pPr>
    </w:p>
    <w:p w:rsidR="00C711F3" w:rsidRPr="00075236" w:rsidRDefault="00C711F3" w:rsidP="00C711F3">
      <w:pPr>
        <w:pStyle w:val="Odsekzoznamu"/>
        <w:numPr>
          <w:ilvl w:val="0"/>
          <w:numId w:val="5"/>
        </w:numPr>
        <w:rPr>
          <w:vanish/>
        </w:rPr>
      </w:pPr>
    </w:p>
    <w:p w:rsidR="00C711F3" w:rsidRPr="00075236" w:rsidRDefault="00C711F3" w:rsidP="00C711F3">
      <w:pPr>
        <w:pStyle w:val="Odsekzoznamu"/>
        <w:numPr>
          <w:ilvl w:val="0"/>
          <w:numId w:val="5"/>
        </w:numPr>
        <w:rPr>
          <w:vanish/>
        </w:rPr>
      </w:pPr>
    </w:p>
    <w:p w:rsidR="00C711F3" w:rsidRPr="00075236" w:rsidRDefault="00C711F3" w:rsidP="00C711F3">
      <w:pPr>
        <w:pStyle w:val="Odsekzoznamu"/>
        <w:numPr>
          <w:ilvl w:val="1"/>
          <w:numId w:val="5"/>
        </w:numPr>
        <w:rPr>
          <w:vanish/>
        </w:rPr>
      </w:pPr>
    </w:p>
    <w:p w:rsidR="00C711F3" w:rsidRPr="00075236" w:rsidRDefault="00C711F3" w:rsidP="00C711F3">
      <w:pPr>
        <w:rPr>
          <w:rFonts w:ascii="Times New Roman" w:hAnsi="Times New Roman" w:cs="Times New Roman"/>
          <w:sz w:val="24"/>
          <w:szCs w:val="24"/>
        </w:rPr>
      </w:pPr>
      <w:r w:rsidRPr="00752AFD">
        <w:t>Plochy urbanizované sú plochy tvorené súvislo zastavaným územím obce a územím určeným na zastavanie.</w:t>
      </w:r>
    </w:p>
    <w:p w:rsidR="00C711F3" w:rsidRPr="00075236" w:rsidRDefault="00C711F3" w:rsidP="00C711F3">
      <w:pPr>
        <w:rPr>
          <w:rFonts w:ascii="Times New Roman" w:hAnsi="Times New Roman" w:cs="Times New Roman"/>
          <w:sz w:val="24"/>
          <w:szCs w:val="24"/>
        </w:rPr>
      </w:pPr>
      <w:r w:rsidRPr="00752AFD">
        <w:t>Plochy neurbanizované sú plochy tvorené poľnohospodárskym a lesným pôdnym fondom Plochy nezastaviteľné sú plochy vymedzené ochrannými pásmami nadradenej technickej, dopravnej infraštruktúry. a pod., chránené časti prírody</w:t>
      </w:r>
    </w:p>
    <w:p w:rsidR="00C711F3" w:rsidRPr="008F627A" w:rsidRDefault="00C711F3" w:rsidP="00C711F3">
      <w:pPr>
        <w:rPr>
          <w:rFonts w:ascii="Times New Roman" w:hAnsi="Times New Roman" w:cs="Times New Roman"/>
          <w:strike/>
          <w:color w:val="FF0000"/>
          <w:sz w:val="24"/>
          <w:szCs w:val="24"/>
        </w:rPr>
      </w:pPr>
      <w:r w:rsidRPr="00752AFD">
        <w:t xml:space="preserve">Ako obytné územie stanovuje sa celé ZÚO k 1.1.1990 a plochy navrhované na urbanizáciu týmto </w:t>
      </w:r>
      <w:proofErr w:type="spellStart"/>
      <w:r w:rsidRPr="00752AFD">
        <w:t>úpn</w:t>
      </w:r>
      <w:proofErr w:type="spellEnd"/>
      <w:r w:rsidRPr="00752AFD">
        <w:t xml:space="preserve"> </w:t>
      </w:r>
      <w:r w:rsidR="008F627A">
        <w:rPr>
          <w:strike/>
          <w:color w:val="FF0000"/>
        </w:rPr>
        <w:t>a </w:t>
      </w:r>
      <w:proofErr w:type="spellStart"/>
      <w:r w:rsidR="008F627A">
        <w:rPr>
          <w:strike/>
          <w:color w:val="FF0000"/>
        </w:rPr>
        <w:t>ZaD</w:t>
      </w:r>
      <w:proofErr w:type="spellEnd"/>
      <w:r w:rsidR="008F627A">
        <w:rPr>
          <w:strike/>
          <w:color w:val="FF0000"/>
        </w:rPr>
        <w:t xml:space="preserve"> č. 1 </w:t>
      </w:r>
      <w:proofErr w:type="spellStart"/>
      <w:r w:rsidR="008F627A">
        <w:rPr>
          <w:strike/>
          <w:color w:val="FF0000"/>
        </w:rPr>
        <w:t>úpn</w:t>
      </w:r>
      <w:proofErr w:type="spellEnd"/>
      <w:r w:rsidR="008F627A">
        <w:rPr>
          <w:strike/>
          <w:color w:val="FF0000"/>
        </w:rPr>
        <w:t>.</w:t>
      </w:r>
    </w:p>
    <w:p w:rsidR="00C711F3" w:rsidRPr="00075236" w:rsidRDefault="00C711F3" w:rsidP="00C711F3">
      <w:pPr>
        <w:rPr>
          <w:rFonts w:ascii="Times New Roman" w:hAnsi="Times New Roman" w:cs="Times New Roman"/>
          <w:sz w:val="24"/>
          <w:szCs w:val="24"/>
        </w:rPr>
      </w:pPr>
      <w:r w:rsidRPr="00752AFD">
        <w:t>Ako výrobné územie stanovuje sa plocha poľnohospodárskeho dvora a skleníkového hospodárstva</w:t>
      </w:r>
    </w:p>
    <w:p w:rsidR="00C711F3" w:rsidRPr="004B1F1E" w:rsidRDefault="00C711F3" w:rsidP="00C711F3">
      <w:pPr>
        <w:rPr>
          <w:rFonts w:ascii="Times New Roman" w:hAnsi="Times New Roman" w:cs="Times New Roman"/>
          <w:sz w:val="24"/>
          <w:szCs w:val="24"/>
        </w:rPr>
      </w:pPr>
      <w:r w:rsidRPr="00752AFD">
        <w:t>Občianska vybavenosť sa vyskytuje rozptýlená v obytnom území. Plochy samostatnej OV sa stanovujú</w:t>
      </w:r>
      <w:r>
        <w:t xml:space="preserve">: </w:t>
      </w:r>
      <w:r w:rsidRPr="00752AFD">
        <w:t xml:space="preserve">plocha školského areálu a materskej školy, tvorená pozemkami týchto inštitúcií a plocha </w:t>
      </w:r>
      <w:r w:rsidRPr="00752AFD">
        <w:lastRenderedPageBreak/>
        <w:t xml:space="preserve">pre administratívu, situovaná na oboch stranách navrhovanej komunikácie, odbáčajúcej z cesty III. </w:t>
      </w:r>
      <w:proofErr w:type="spellStart"/>
      <w:r w:rsidRPr="00752AFD">
        <w:t>tr</w:t>
      </w:r>
      <w:proofErr w:type="spellEnd"/>
      <w:r w:rsidRPr="00752AFD">
        <w:t>. pri plynárenskom objekte k lokalite 44 RD (podľa grafiky).</w:t>
      </w:r>
    </w:p>
    <w:p w:rsidR="00C711F3" w:rsidRPr="00075236" w:rsidRDefault="00C711F3" w:rsidP="00C02D5E">
      <w:pPr>
        <w:spacing w:after="120"/>
        <w:rPr>
          <w:rFonts w:ascii="Times New Roman" w:hAnsi="Times New Roman" w:cs="Times New Roman"/>
          <w:sz w:val="24"/>
          <w:szCs w:val="24"/>
        </w:rPr>
      </w:pPr>
      <w:r w:rsidRPr="00752AFD">
        <w:t xml:space="preserve">Ako plocha pre dopravu a technickú vybavenosť stanovujú sa plochy pozemkov ciest, plochy </w:t>
      </w:r>
      <w:proofErr w:type="spellStart"/>
      <w:r w:rsidRPr="00752AFD">
        <w:t>elektrostanice</w:t>
      </w:r>
      <w:proofErr w:type="spellEnd"/>
      <w:r w:rsidRPr="00752AFD">
        <w:t xml:space="preserve">, plochy vodojemov, vodných zdrojov a plochy nadradenej technickej infraštruktúry, najmä VTL a VVTL plynovodov, križujúce </w:t>
      </w:r>
      <w:proofErr w:type="spellStart"/>
      <w:r w:rsidRPr="00752AFD">
        <w:t>k.ú</w:t>
      </w:r>
      <w:proofErr w:type="spellEnd"/>
      <w:r w:rsidRPr="00752AFD">
        <w:t>. na severe.</w:t>
      </w:r>
    </w:p>
    <w:p w:rsidR="00C711F3" w:rsidRPr="00075236" w:rsidRDefault="00C711F3" w:rsidP="00504247">
      <w:pPr>
        <w:pStyle w:val="Odsekzoznamu"/>
        <w:spacing w:after="240"/>
        <w:ind w:left="0"/>
        <w:rPr>
          <w:rFonts w:ascii="Times New Roman" w:hAnsi="Times New Roman" w:cs="Times New Roman"/>
          <w:sz w:val="24"/>
          <w:szCs w:val="24"/>
        </w:rPr>
      </w:pPr>
      <w:r w:rsidRPr="00752AFD">
        <w:t>Ako rekreačné územie stanovuje sa plocha obecného ihriska</w:t>
      </w:r>
      <w:r w:rsidR="005739E8">
        <w:t xml:space="preserve"> </w:t>
      </w:r>
      <w:r w:rsidRPr="00752AFD">
        <w:t>-</w:t>
      </w:r>
      <w:r w:rsidR="005739E8">
        <w:t xml:space="preserve"> </w:t>
      </w:r>
      <w:r w:rsidRPr="00752AFD">
        <w:t>štadióna, vodná plocha s priľahlým územím na sever od obce a existujúca zjazdo</w:t>
      </w:r>
      <w:r w:rsidR="005739E8">
        <w:t>vka a vlek na východnom okraji katastrálneho územia</w:t>
      </w:r>
      <w:r w:rsidRPr="00752AFD">
        <w:t>. Ako plocha pre ZOH sa stanovuje plocha na SV riešeného územia.</w:t>
      </w:r>
    </w:p>
    <w:p w:rsidR="00C711F3" w:rsidRPr="00752AFD" w:rsidRDefault="00C711F3" w:rsidP="00C02D5E">
      <w:pPr>
        <w:pStyle w:val="Nadpis2"/>
        <w:spacing w:before="120"/>
        <w:ind w:left="578" w:hanging="578"/>
        <w:rPr>
          <w:rFonts w:ascii="Times New Roman" w:hAnsi="Times New Roman" w:cs="Times New Roman"/>
          <w:sz w:val="24"/>
          <w:szCs w:val="24"/>
        </w:rPr>
      </w:pPr>
      <w:bookmarkStart w:id="1" w:name="page4"/>
      <w:bookmarkEnd w:id="1"/>
      <w:r w:rsidRPr="00752AFD">
        <w:t>Určenie podmienok na využitie jednotlivých plôch.</w:t>
      </w:r>
    </w:p>
    <w:p w:rsidR="00C711F3" w:rsidRPr="00752AFD" w:rsidRDefault="00C711F3" w:rsidP="00C711F3">
      <w:pPr>
        <w:widowControl w:val="0"/>
        <w:autoSpaceDE w:val="0"/>
        <w:autoSpaceDN w:val="0"/>
        <w:adjustRightInd w:val="0"/>
        <w:spacing w:after="0" w:line="66" w:lineRule="exact"/>
        <w:rPr>
          <w:rFonts w:ascii="Times New Roman" w:hAnsi="Times New Roman" w:cs="Times New Roman"/>
          <w:sz w:val="24"/>
          <w:szCs w:val="24"/>
        </w:rPr>
      </w:pPr>
    </w:p>
    <w:p w:rsidR="00C711F3" w:rsidRPr="00752AFD" w:rsidRDefault="00C711F3" w:rsidP="00C02D5E">
      <w:pPr>
        <w:spacing w:after="120"/>
        <w:rPr>
          <w:rFonts w:ascii="Times New Roman" w:hAnsi="Times New Roman" w:cs="Times New Roman"/>
          <w:sz w:val="24"/>
          <w:szCs w:val="24"/>
        </w:rPr>
      </w:pPr>
      <w:r w:rsidRPr="00752AFD">
        <w:t xml:space="preserve">Určenie záväzných, prípustných a zakazujúcich podmienok na využitie jednotlivých funkčných plôch na vymedzené funkčné a priestorové jednotky obce podľa návrhu </w:t>
      </w:r>
      <w:proofErr w:type="spellStart"/>
      <w:r w:rsidRPr="00752AFD">
        <w:t>úpn-o</w:t>
      </w:r>
      <w:proofErr w:type="spellEnd"/>
      <w:r w:rsidRPr="00752AFD">
        <w:t xml:space="preserve"> je spracovaná tabuľkovou formou</w:t>
      </w:r>
    </w:p>
    <w:p w:rsidR="00C711F3" w:rsidRPr="00752AFD" w:rsidRDefault="00C711F3" w:rsidP="00C711F3">
      <w:pPr>
        <w:widowControl w:val="0"/>
        <w:autoSpaceDE w:val="0"/>
        <w:autoSpaceDN w:val="0"/>
        <w:adjustRightInd w:val="0"/>
        <w:spacing w:after="0" w:line="58" w:lineRule="exact"/>
        <w:rPr>
          <w:rFonts w:ascii="Times New Roman" w:hAnsi="Times New Roman" w:cs="Times New Roman"/>
          <w:sz w:val="24"/>
          <w:szCs w:val="24"/>
        </w:rPr>
      </w:pPr>
    </w:p>
    <w:p w:rsidR="00C711F3" w:rsidRPr="00752AFD" w:rsidRDefault="00C711F3" w:rsidP="00C711F3">
      <w:pPr>
        <w:widowControl w:val="0"/>
        <w:autoSpaceDE w:val="0"/>
        <w:autoSpaceDN w:val="0"/>
        <w:adjustRightInd w:val="0"/>
        <w:spacing w:after="0" w:line="240" w:lineRule="auto"/>
        <w:ind w:left="120"/>
        <w:rPr>
          <w:rFonts w:ascii="Times New Roman" w:hAnsi="Times New Roman" w:cs="Times New Roman"/>
          <w:sz w:val="24"/>
          <w:szCs w:val="24"/>
        </w:rPr>
      </w:pPr>
      <w:r w:rsidRPr="00752AFD">
        <w:rPr>
          <w:rFonts w:ascii="Arial" w:hAnsi="Arial" w:cs="Arial"/>
          <w:b/>
          <w:bCs/>
          <w:sz w:val="20"/>
          <w:szCs w:val="20"/>
        </w:rPr>
        <w:t>Tab. C II Návrh funkčných regulatívov jednotlivých plôch</w:t>
      </w:r>
    </w:p>
    <w:p w:rsidR="00C711F3" w:rsidRPr="00C02D5E" w:rsidRDefault="00C711F3" w:rsidP="00C711F3">
      <w:pPr>
        <w:widowControl w:val="0"/>
        <w:autoSpaceDE w:val="0"/>
        <w:autoSpaceDN w:val="0"/>
        <w:adjustRightInd w:val="0"/>
        <w:spacing w:after="0" w:line="120" w:lineRule="exact"/>
        <w:rPr>
          <w:rFonts w:ascii="Times New Roman" w:hAnsi="Times New Roman" w:cs="Times New Roman"/>
          <w:sz w:val="6"/>
          <w:szCs w:val="24"/>
        </w:rPr>
      </w:pPr>
    </w:p>
    <w:p w:rsidR="00C711F3" w:rsidRPr="00752AFD" w:rsidRDefault="00C711F3" w:rsidP="00504247">
      <w:pPr>
        <w:spacing w:after="240"/>
      </w:pPr>
      <w:r w:rsidRPr="00752AFD">
        <w:rPr>
          <w:b/>
          <w:bCs/>
        </w:rPr>
        <w:t xml:space="preserve">+ </w:t>
      </w:r>
      <w:r w:rsidRPr="00752AFD">
        <w:t>primárny spôsob využívania,</w:t>
      </w:r>
      <w:r w:rsidRPr="00752AFD">
        <w:rPr>
          <w:b/>
          <w:bCs/>
        </w:rPr>
        <w:t xml:space="preserve"> 0 </w:t>
      </w:r>
      <w:r w:rsidRPr="00752AFD">
        <w:t>možný (doplnkový, sekundárny) spôsob využívania, - vylúčené</w:t>
      </w:r>
      <w:r w:rsidRPr="00752AFD">
        <w:rPr>
          <w:b/>
          <w:bCs/>
        </w:rPr>
        <w:t xml:space="preserve"> </w:t>
      </w:r>
      <w:r w:rsidRPr="00752AFD">
        <w:t>spôsoby využívania)</w:t>
      </w:r>
    </w:p>
    <w:tbl>
      <w:tblPr>
        <w:tblStyle w:val="Mriekatabuky"/>
        <w:tblW w:w="0" w:type="auto"/>
        <w:tblLook w:val="04A0"/>
      </w:tblPr>
      <w:tblGrid>
        <w:gridCol w:w="3024"/>
        <w:gridCol w:w="402"/>
        <w:gridCol w:w="5636"/>
      </w:tblGrid>
      <w:tr w:rsidR="00C711F3" w:rsidTr="00D23B66">
        <w:tc>
          <w:tcPr>
            <w:tcW w:w="3024" w:type="dxa"/>
            <w:vMerge w:val="restart"/>
          </w:tcPr>
          <w:p w:rsidR="00C711F3" w:rsidRDefault="00C711F3" w:rsidP="00C02D5E">
            <w:pPr>
              <w:spacing w:after="0"/>
            </w:pPr>
            <w:r>
              <w:t>Obytné</w:t>
            </w:r>
            <w:r>
              <w:tab/>
              <w:t xml:space="preserve">územie- plochy </w:t>
            </w:r>
            <w:r>
              <w:tab/>
              <w:t xml:space="preserve">pre </w:t>
            </w:r>
          </w:p>
          <w:p w:rsidR="00C711F3" w:rsidRDefault="00C711F3" w:rsidP="00C02D5E">
            <w:pPr>
              <w:spacing w:after="0"/>
            </w:pPr>
            <w:r>
              <w:t>zástavbu rodinných domov</w:t>
            </w:r>
            <w:r>
              <w:tab/>
            </w: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t xml:space="preserve">Bývanie v rodinných domoch vidieckeho typu s možnou </w:t>
            </w:r>
            <w:proofErr w:type="spellStart"/>
            <w:r>
              <w:t>rekr</w:t>
            </w:r>
            <w:proofErr w:type="spellEnd"/>
            <w:r>
              <w:t>. a hosp. časťou, Odstavovanie motorových vozidiel obyvateľov zabezpečiť na</w:t>
            </w:r>
            <w:r w:rsidR="00C02D5E">
              <w:t xml:space="preserve"> po</w:t>
            </w:r>
            <w:r>
              <w:t>zemku rodinného domu alebo</w:t>
            </w:r>
            <w:r w:rsidR="00C02D5E">
              <w:t xml:space="preserve"> </w:t>
            </w:r>
            <w:r>
              <w:t xml:space="preserve"> v objekte rodinného domu.</w:t>
            </w:r>
            <w:r>
              <w:tab/>
            </w:r>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0</w:t>
            </w:r>
          </w:p>
        </w:tc>
        <w:tc>
          <w:tcPr>
            <w:tcW w:w="5636" w:type="dxa"/>
          </w:tcPr>
          <w:p w:rsidR="00C711F3" w:rsidRDefault="00C711F3" w:rsidP="00C02D5E">
            <w:pPr>
              <w:spacing w:after="0"/>
            </w:pPr>
            <w:r>
              <w:t xml:space="preserve">Chov domácich zvierat v rozsahu vlastnej spotreby </w:t>
            </w:r>
          </w:p>
          <w:p w:rsidR="00C711F3" w:rsidRDefault="00C711F3" w:rsidP="00C02D5E">
            <w:pPr>
              <w:spacing w:after="0"/>
            </w:pPr>
            <w:r>
              <w:t>Funkcie OV zlučiteľné s bývaním, soc. starostlivosť</w:t>
            </w:r>
          </w:p>
          <w:p w:rsidR="00C711F3" w:rsidRDefault="00C711F3" w:rsidP="00C02D5E">
            <w:pPr>
              <w:spacing w:after="0"/>
            </w:pPr>
            <w:r>
              <w:t xml:space="preserve">Živnostenské a </w:t>
            </w:r>
            <w:proofErr w:type="spellStart"/>
            <w:r>
              <w:t>obd</w:t>
            </w:r>
            <w:proofErr w:type="spellEnd"/>
            <w:r>
              <w:t>. podnikanie</w:t>
            </w:r>
            <w:r>
              <w:tab/>
            </w:r>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rsidRPr="00E87567">
              <w:t>Priemyselná výroba a živočíšna výroba v rozsahu rušiacom okolie</w:t>
            </w:r>
          </w:p>
        </w:tc>
      </w:tr>
      <w:tr w:rsidR="00C711F3" w:rsidTr="00D23B66">
        <w:tc>
          <w:tcPr>
            <w:tcW w:w="3024" w:type="dxa"/>
            <w:vMerge w:val="restart"/>
          </w:tcPr>
          <w:p w:rsidR="00C711F3" w:rsidRDefault="00C711F3" w:rsidP="00C02D5E">
            <w:pPr>
              <w:spacing w:after="0"/>
            </w:pPr>
            <w:r>
              <w:t>Obytné</w:t>
            </w:r>
            <w:r>
              <w:tab/>
              <w:t>územie- plochy</w:t>
            </w:r>
            <w:r>
              <w:tab/>
              <w:t>pre</w:t>
            </w:r>
          </w:p>
          <w:p w:rsidR="00C711F3" w:rsidRDefault="00C711F3" w:rsidP="00C02D5E">
            <w:pPr>
              <w:spacing w:after="0"/>
            </w:pPr>
            <w:r>
              <w:t>Zástavbu bytových domov</w:t>
            </w:r>
            <w:r>
              <w:tab/>
            </w: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t>Bývanie</w:t>
            </w:r>
            <w:r>
              <w:tab/>
              <w:t>v bytových  domoch,</w:t>
            </w:r>
            <w:r>
              <w:tab/>
              <w:t>odstavovanie</w:t>
            </w:r>
            <w:r>
              <w:tab/>
              <w:t>motorových vozidiel obyvateľov na vlastnom pozemku</w:t>
            </w:r>
            <w:r>
              <w:tab/>
            </w:r>
            <w:r>
              <w:tab/>
            </w:r>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0</w:t>
            </w:r>
          </w:p>
        </w:tc>
        <w:tc>
          <w:tcPr>
            <w:tcW w:w="5636" w:type="dxa"/>
          </w:tcPr>
          <w:p w:rsidR="00C711F3" w:rsidRDefault="00C711F3" w:rsidP="00C02D5E">
            <w:pPr>
              <w:spacing w:after="0"/>
            </w:pPr>
            <w:r w:rsidRPr="00E87567">
              <w:t>Podsadená OV</w:t>
            </w:r>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rsidRPr="00E87567">
              <w:t>Dielne, výroba a pod.</w:t>
            </w:r>
          </w:p>
        </w:tc>
      </w:tr>
      <w:tr w:rsidR="00C711F3" w:rsidTr="00D23B66">
        <w:tc>
          <w:tcPr>
            <w:tcW w:w="3024" w:type="dxa"/>
            <w:vMerge w:val="restart"/>
          </w:tcPr>
          <w:p w:rsidR="00C711F3" w:rsidRDefault="00C711F3" w:rsidP="00C02D5E">
            <w:pPr>
              <w:spacing w:after="0"/>
            </w:pPr>
            <w:r>
              <w:t>Obytné</w:t>
            </w:r>
            <w:r>
              <w:tab/>
              <w:t>územie- plochy verejnej občianskej vybavenosti</w:t>
            </w: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t xml:space="preserve">Verejná občianska vybavenosť vrátane sociálnej infraštruktúry určená pre  obchody,  nevýrobné  služby,  remeselné  služby,  ubytovanie, stravovanie,   kultúru,   sociálnu   starostlivosť,   verejnú   správu, administratívu, podnikateľské aktivity, školstvo a pod. Odstavovanie motorových vozidiel musí byť riešené na vlastnom pozemku alebo na verejných parkoviskách podľa návrhu </w:t>
            </w:r>
            <w:proofErr w:type="spellStart"/>
            <w:r>
              <w:t>úpn</w:t>
            </w:r>
            <w:proofErr w:type="spellEnd"/>
            <w:r>
              <w:t xml:space="preserve"> obce.</w:t>
            </w:r>
            <w:r>
              <w:tab/>
            </w:r>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0</w:t>
            </w:r>
          </w:p>
        </w:tc>
        <w:tc>
          <w:tcPr>
            <w:tcW w:w="5636" w:type="dxa"/>
          </w:tcPr>
          <w:p w:rsidR="00C711F3" w:rsidRDefault="00C711F3" w:rsidP="00C02D5E">
            <w:pPr>
              <w:spacing w:after="0"/>
            </w:pPr>
            <w:r w:rsidRPr="00E87567">
              <w:t>Bývanie, pokiaľ ho druh občianskej vybavenosti nevylučuje</w:t>
            </w:r>
            <w:r>
              <w:t>.</w:t>
            </w:r>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rsidRPr="00E87567">
              <w:t xml:space="preserve">Priemyselná a </w:t>
            </w:r>
            <w:proofErr w:type="spellStart"/>
            <w:r w:rsidRPr="00E87567">
              <w:t>poľnohosp</w:t>
            </w:r>
            <w:proofErr w:type="spellEnd"/>
            <w:r w:rsidRPr="00E87567">
              <w:t>. výroba</w:t>
            </w:r>
          </w:p>
        </w:tc>
      </w:tr>
      <w:tr w:rsidR="00C711F3" w:rsidTr="00D23B66">
        <w:tc>
          <w:tcPr>
            <w:tcW w:w="3024" w:type="dxa"/>
            <w:vMerge w:val="restart"/>
          </w:tcPr>
          <w:p w:rsidR="00C711F3" w:rsidRDefault="00C711F3" w:rsidP="00C02D5E">
            <w:pPr>
              <w:spacing w:after="0"/>
            </w:pPr>
            <w:r>
              <w:t>Obytné</w:t>
            </w:r>
            <w:r>
              <w:tab/>
              <w:t>územie- plochy verejnej,</w:t>
            </w:r>
          </w:p>
          <w:p w:rsidR="00C711F3" w:rsidRDefault="00C711F3" w:rsidP="00C02D5E">
            <w:pPr>
              <w:spacing w:after="0"/>
            </w:pPr>
            <w:r>
              <w:t xml:space="preserve">sprievod. a </w:t>
            </w:r>
            <w:proofErr w:type="spellStart"/>
            <w:r>
              <w:t>izolač</w:t>
            </w:r>
            <w:proofErr w:type="spellEnd"/>
            <w:r>
              <w:t>. zelene, cintoríny</w:t>
            </w:r>
            <w:r>
              <w:tab/>
            </w: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rsidRPr="00E87567">
              <w:t xml:space="preserve">zeleň izolačná, okrasná </w:t>
            </w:r>
            <w:proofErr w:type="spellStart"/>
            <w:r w:rsidRPr="00E87567">
              <w:t>atď</w:t>
            </w:r>
            <w:proofErr w:type="spellEnd"/>
            <w:r w:rsidRPr="00E87567">
              <w:t xml:space="preserve"> podľa povahy prípadu, cintoríny</w:t>
            </w:r>
            <w:r w:rsidRPr="00E87567">
              <w:tab/>
            </w:r>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0</w:t>
            </w:r>
          </w:p>
        </w:tc>
        <w:tc>
          <w:tcPr>
            <w:tcW w:w="5636" w:type="dxa"/>
          </w:tcPr>
          <w:p w:rsidR="00C711F3" w:rsidRPr="00E87567" w:rsidRDefault="00C711F3" w:rsidP="00C02D5E">
            <w:pPr>
              <w:spacing w:after="0"/>
            </w:pPr>
            <w:r>
              <w:t>drobné</w:t>
            </w:r>
            <w:r>
              <w:tab/>
              <w:t>najmä  detské  ihriská,</w:t>
            </w:r>
            <w:r>
              <w:tab/>
              <w:t xml:space="preserve">účelové  drobné  stavby súvisiace s hlavnou funkciou, mestský </w:t>
            </w:r>
            <w:proofErr w:type="spellStart"/>
            <w:r>
              <w:t>mobiliár</w:t>
            </w:r>
            <w:proofErr w:type="spellEnd"/>
            <w:r>
              <w:tab/>
            </w:r>
            <w:r>
              <w:tab/>
            </w:r>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Pr="00E87567" w:rsidRDefault="00C711F3" w:rsidP="00C02D5E">
            <w:pPr>
              <w:spacing w:after="0"/>
            </w:pPr>
            <w:r w:rsidRPr="00E87567">
              <w:t>Budovy okrem účelových stavieb cintorína</w:t>
            </w:r>
          </w:p>
        </w:tc>
      </w:tr>
      <w:tr w:rsidR="00C711F3" w:rsidTr="00D23B66">
        <w:tc>
          <w:tcPr>
            <w:tcW w:w="3024" w:type="dxa"/>
            <w:vMerge w:val="restart"/>
          </w:tcPr>
          <w:p w:rsidR="00C711F3" w:rsidRDefault="00C711F3" w:rsidP="00C02D5E">
            <w:pPr>
              <w:spacing w:after="0"/>
            </w:pPr>
            <w:r>
              <w:lastRenderedPageBreak/>
              <w:t>Obytné územie- plochy pre športovú vybavenosť ihriská</w:t>
            </w:r>
            <w:r>
              <w:tab/>
            </w: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rsidRPr="00E87567">
              <w:t>Ihriská a detské ihriská, plochy pre šport a rekreáciu</w:t>
            </w:r>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0</w:t>
            </w:r>
          </w:p>
        </w:tc>
        <w:tc>
          <w:tcPr>
            <w:tcW w:w="5636" w:type="dxa"/>
          </w:tcPr>
          <w:p w:rsidR="00C711F3" w:rsidRDefault="00C711F3" w:rsidP="00C02D5E">
            <w:pPr>
              <w:spacing w:after="0"/>
            </w:pPr>
            <w:r w:rsidRPr="00E87567">
              <w:t xml:space="preserve">Účelové stavby súvisiace s hlavnou funkciou, mestský </w:t>
            </w:r>
            <w:proofErr w:type="spellStart"/>
            <w:r w:rsidRPr="00E87567">
              <w:t>mobiliár</w:t>
            </w:r>
            <w:proofErr w:type="spellEnd"/>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rsidRPr="00E87567">
              <w:t>Všetko ostatné</w:t>
            </w:r>
          </w:p>
        </w:tc>
      </w:tr>
      <w:tr w:rsidR="00C711F3" w:rsidTr="00C02D5E">
        <w:tc>
          <w:tcPr>
            <w:tcW w:w="3024" w:type="dxa"/>
            <w:vMerge w:val="restart"/>
            <w:shd w:val="clear" w:color="auto" w:fill="C6D9F1" w:themeFill="text2" w:themeFillTint="33"/>
          </w:tcPr>
          <w:p w:rsidR="00C711F3" w:rsidRPr="00C02D5E" w:rsidRDefault="00C711F3" w:rsidP="00C02D5E">
            <w:pPr>
              <w:spacing w:after="0"/>
              <w:rPr>
                <w:color w:val="FF0000"/>
                <w:u w:val="single"/>
              </w:rPr>
            </w:pPr>
            <w:r w:rsidRPr="00C02D5E">
              <w:rPr>
                <w:color w:val="FF0000"/>
                <w:u w:val="single"/>
              </w:rPr>
              <w:t>Obytné územie – plochy hospodárskej zelene v obytnej ploche</w:t>
            </w:r>
          </w:p>
        </w:tc>
        <w:tc>
          <w:tcPr>
            <w:tcW w:w="402" w:type="dxa"/>
            <w:shd w:val="clear" w:color="auto" w:fill="C6D9F1" w:themeFill="text2" w:themeFillTint="33"/>
            <w:vAlign w:val="center"/>
          </w:tcPr>
          <w:p w:rsidR="00C711F3" w:rsidRPr="00C02D5E" w:rsidRDefault="00C711F3" w:rsidP="00C02D5E">
            <w:pPr>
              <w:spacing w:after="0"/>
              <w:jc w:val="center"/>
              <w:rPr>
                <w:b/>
                <w:color w:val="FF0000"/>
                <w:u w:val="single"/>
              </w:rPr>
            </w:pPr>
            <w:r w:rsidRPr="00C02D5E">
              <w:rPr>
                <w:b/>
                <w:color w:val="FF0000"/>
                <w:u w:val="single"/>
              </w:rPr>
              <w:t>+</w:t>
            </w:r>
          </w:p>
        </w:tc>
        <w:tc>
          <w:tcPr>
            <w:tcW w:w="5636" w:type="dxa"/>
            <w:shd w:val="clear" w:color="auto" w:fill="C6D9F1" w:themeFill="text2" w:themeFillTint="33"/>
          </w:tcPr>
          <w:p w:rsidR="00C711F3" w:rsidRPr="00C02D5E" w:rsidRDefault="00C711F3" w:rsidP="00C02D5E">
            <w:pPr>
              <w:spacing w:after="0"/>
              <w:rPr>
                <w:color w:val="FF0000"/>
                <w:u w:val="single"/>
              </w:rPr>
            </w:pPr>
            <w:r w:rsidRPr="00C02D5E">
              <w:rPr>
                <w:color w:val="FF0000"/>
                <w:u w:val="single"/>
              </w:rPr>
              <w:t>záhrady</w:t>
            </w:r>
          </w:p>
        </w:tc>
      </w:tr>
      <w:tr w:rsidR="00C711F3" w:rsidTr="00C02D5E">
        <w:tc>
          <w:tcPr>
            <w:tcW w:w="3024" w:type="dxa"/>
            <w:vMerge/>
            <w:shd w:val="clear" w:color="auto" w:fill="C6D9F1" w:themeFill="text2" w:themeFillTint="33"/>
          </w:tcPr>
          <w:p w:rsidR="00C711F3" w:rsidRPr="00C02D5E" w:rsidRDefault="00C711F3" w:rsidP="00C02D5E">
            <w:pPr>
              <w:spacing w:after="0"/>
              <w:rPr>
                <w:color w:val="FF0000"/>
                <w:u w:val="single"/>
              </w:rPr>
            </w:pPr>
          </w:p>
        </w:tc>
        <w:tc>
          <w:tcPr>
            <w:tcW w:w="402" w:type="dxa"/>
            <w:shd w:val="clear" w:color="auto" w:fill="C6D9F1" w:themeFill="text2" w:themeFillTint="33"/>
            <w:vAlign w:val="center"/>
          </w:tcPr>
          <w:p w:rsidR="00C711F3" w:rsidRPr="00C02D5E" w:rsidRDefault="00C711F3" w:rsidP="00C02D5E">
            <w:pPr>
              <w:spacing w:after="0"/>
              <w:jc w:val="center"/>
              <w:rPr>
                <w:b/>
                <w:color w:val="FF0000"/>
                <w:u w:val="single"/>
              </w:rPr>
            </w:pPr>
            <w:r w:rsidRPr="00C02D5E">
              <w:rPr>
                <w:b/>
                <w:color w:val="FF0000"/>
                <w:u w:val="single"/>
              </w:rPr>
              <w:t>0</w:t>
            </w:r>
          </w:p>
        </w:tc>
        <w:tc>
          <w:tcPr>
            <w:tcW w:w="5636" w:type="dxa"/>
            <w:shd w:val="clear" w:color="auto" w:fill="C6D9F1" w:themeFill="text2" w:themeFillTint="33"/>
          </w:tcPr>
          <w:p w:rsidR="00C711F3" w:rsidRPr="00C02D5E" w:rsidRDefault="00C711F3" w:rsidP="00C02D5E">
            <w:pPr>
              <w:spacing w:after="0"/>
              <w:rPr>
                <w:color w:val="FF0000"/>
                <w:u w:val="single"/>
              </w:rPr>
            </w:pPr>
            <w:r w:rsidRPr="00C02D5E">
              <w:rPr>
                <w:color w:val="FF0000"/>
                <w:u w:val="single"/>
              </w:rPr>
              <w:t>Hospodárske stavby (najmä sklady, skleníky, chovné objekty a pod.), garáže, rekreačné stavby (altánky, bazény a pod.) – všetko max 25 m</w:t>
            </w:r>
            <w:r w:rsidRPr="00C02D5E">
              <w:rPr>
                <w:color w:val="FF0000"/>
                <w:u w:val="single"/>
                <w:vertAlign w:val="superscript"/>
              </w:rPr>
              <w:t>2</w:t>
            </w:r>
            <w:r w:rsidRPr="00C02D5E">
              <w:rPr>
                <w:color w:val="FF0000"/>
                <w:u w:val="single"/>
              </w:rPr>
              <w:t>, spevnené plochy,</w:t>
            </w:r>
          </w:p>
        </w:tc>
      </w:tr>
      <w:tr w:rsidR="00C711F3" w:rsidTr="00C02D5E">
        <w:tc>
          <w:tcPr>
            <w:tcW w:w="3024" w:type="dxa"/>
            <w:vMerge/>
            <w:shd w:val="clear" w:color="auto" w:fill="C6D9F1" w:themeFill="text2" w:themeFillTint="33"/>
          </w:tcPr>
          <w:p w:rsidR="00C711F3" w:rsidRPr="00C02D5E" w:rsidRDefault="00C711F3" w:rsidP="00C02D5E">
            <w:pPr>
              <w:spacing w:after="0"/>
              <w:rPr>
                <w:color w:val="FF0000"/>
                <w:u w:val="single"/>
              </w:rPr>
            </w:pPr>
          </w:p>
        </w:tc>
        <w:tc>
          <w:tcPr>
            <w:tcW w:w="402" w:type="dxa"/>
            <w:shd w:val="clear" w:color="auto" w:fill="C6D9F1" w:themeFill="text2" w:themeFillTint="33"/>
            <w:vAlign w:val="center"/>
          </w:tcPr>
          <w:p w:rsidR="00C711F3" w:rsidRPr="00C02D5E" w:rsidRDefault="00C711F3" w:rsidP="00C02D5E">
            <w:pPr>
              <w:spacing w:after="0"/>
              <w:jc w:val="center"/>
              <w:rPr>
                <w:b/>
                <w:color w:val="FF0000"/>
                <w:u w:val="single"/>
              </w:rPr>
            </w:pPr>
            <w:r w:rsidRPr="00C02D5E">
              <w:rPr>
                <w:b/>
                <w:color w:val="FF0000"/>
                <w:u w:val="single"/>
              </w:rPr>
              <w:t>-</w:t>
            </w:r>
          </w:p>
        </w:tc>
        <w:tc>
          <w:tcPr>
            <w:tcW w:w="5636" w:type="dxa"/>
            <w:shd w:val="clear" w:color="auto" w:fill="C6D9F1" w:themeFill="text2" w:themeFillTint="33"/>
          </w:tcPr>
          <w:p w:rsidR="00C711F3" w:rsidRPr="00C02D5E" w:rsidRDefault="00C711F3" w:rsidP="00C02D5E">
            <w:pPr>
              <w:spacing w:after="0"/>
              <w:rPr>
                <w:color w:val="FF0000"/>
                <w:u w:val="single"/>
              </w:rPr>
            </w:pPr>
            <w:r w:rsidRPr="00C02D5E">
              <w:rPr>
                <w:color w:val="FF0000"/>
                <w:u w:val="single"/>
              </w:rPr>
              <w:t>Všetko ostatné</w:t>
            </w:r>
          </w:p>
        </w:tc>
      </w:tr>
      <w:tr w:rsidR="00C711F3" w:rsidTr="00D23B66">
        <w:tc>
          <w:tcPr>
            <w:tcW w:w="3024" w:type="dxa"/>
            <w:vMerge w:val="restart"/>
          </w:tcPr>
          <w:p w:rsidR="00C711F3" w:rsidRDefault="00C711F3" w:rsidP="00C02D5E">
            <w:pPr>
              <w:spacing w:after="0"/>
            </w:pPr>
            <w:r>
              <w:t xml:space="preserve">Výrobné územie- plochy pre </w:t>
            </w:r>
            <w:proofErr w:type="spellStart"/>
            <w:r>
              <w:t>ph</w:t>
            </w:r>
            <w:proofErr w:type="spellEnd"/>
            <w:r>
              <w:t>.</w:t>
            </w:r>
          </w:p>
          <w:p w:rsidR="00C711F3" w:rsidRDefault="00C711F3" w:rsidP="00C02D5E">
            <w:pPr>
              <w:spacing w:after="0"/>
            </w:pPr>
            <w:r>
              <w:t>dvory a iné</w:t>
            </w:r>
            <w:r>
              <w:tab/>
            </w: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rsidRPr="00E87567">
              <w:t xml:space="preserve">Poľnohospodárske dvory, skleníkové a </w:t>
            </w:r>
            <w:proofErr w:type="spellStart"/>
            <w:r w:rsidRPr="00E87567">
              <w:t>foliovníkové</w:t>
            </w:r>
            <w:proofErr w:type="spellEnd"/>
            <w:r w:rsidRPr="00E87567">
              <w:t xml:space="preserve"> hospodárstva</w:t>
            </w:r>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0</w:t>
            </w:r>
          </w:p>
        </w:tc>
        <w:tc>
          <w:tcPr>
            <w:tcW w:w="5636" w:type="dxa"/>
          </w:tcPr>
          <w:p w:rsidR="00C711F3" w:rsidRPr="00E87567" w:rsidRDefault="00C711F3" w:rsidP="00C02D5E">
            <w:pPr>
              <w:spacing w:after="0"/>
            </w:pPr>
            <w:r w:rsidRPr="00E87567">
              <w:t>Sklady, veľkoobchod, výroba zlučiteľná s poľnohospodárstvom</w:t>
            </w:r>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t>Zariadenia  a technológie  poľnohospodárske i priemyselné</w:t>
            </w:r>
          </w:p>
          <w:p w:rsidR="00C711F3" w:rsidRPr="00E87567" w:rsidRDefault="00C711F3" w:rsidP="00C02D5E">
            <w:pPr>
              <w:spacing w:after="0"/>
            </w:pPr>
            <w:r>
              <w:t>teľné vzájomne i so zásadami ochrany život. prostredia</w:t>
            </w:r>
          </w:p>
        </w:tc>
      </w:tr>
      <w:tr w:rsidR="00C711F3" w:rsidTr="00D23B66">
        <w:tc>
          <w:tcPr>
            <w:tcW w:w="3024" w:type="dxa"/>
            <w:vMerge w:val="restart"/>
          </w:tcPr>
          <w:p w:rsidR="00C711F3" w:rsidRDefault="00C711F3" w:rsidP="00C02D5E">
            <w:pPr>
              <w:spacing w:after="0"/>
            </w:pPr>
            <w:r w:rsidRPr="00E87567">
              <w:t>Zmiešané územie -Polyfunkčné plochy občianskej vybavenosti a výroby</w:t>
            </w: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rsidRPr="00E87567">
              <w:t>obchody, služby, administratíva, prechodné ubytovanie, výrobné služby, živočíšna a poľnohospodárska malovýroba (</w:t>
            </w:r>
            <w:proofErr w:type="spellStart"/>
            <w:r w:rsidRPr="00E87567">
              <w:t>agrofarmy</w:t>
            </w:r>
            <w:proofErr w:type="spellEnd"/>
            <w:r w:rsidRPr="00E87567">
              <w:t xml:space="preserve">, farmový chov do 10 </w:t>
            </w:r>
            <w:proofErr w:type="spellStart"/>
            <w:r w:rsidRPr="00E87567">
              <w:t>vdj</w:t>
            </w:r>
            <w:proofErr w:type="spellEnd"/>
            <w:r w:rsidRPr="00E87567">
              <w:t>); vrátane dopravné a technického vybavenia a príslušných plôch zelene</w:t>
            </w:r>
          </w:p>
        </w:tc>
      </w:tr>
      <w:tr w:rsidR="00C711F3" w:rsidTr="00D23B66">
        <w:tc>
          <w:tcPr>
            <w:tcW w:w="3024" w:type="dxa"/>
            <w:vMerge/>
          </w:tcPr>
          <w:p w:rsidR="00C711F3" w:rsidRPr="00E87567"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0</w:t>
            </w:r>
          </w:p>
        </w:tc>
        <w:tc>
          <w:tcPr>
            <w:tcW w:w="5636" w:type="dxa"/>
          </w:tcPr>
          <w:p w:rsidR="00C711F3" w:rsidRPr="00E87567" w:rsidRDefault="00C711F3" w:rsidP="00C02D5E">
            <w:pPr>
              <w:spacing w:after="0"/>
            </w:pPr>
            <w:r w:rsidRPr="00E87567">
              <w:t>bývanie, ak je v súlade s prevládajúcou funkciou</w:t>
            </w:r>
          </w:p>
        </w:tc>
      </w:tr>
      <w:tr w:rsidR="00C711F3" w:rsidTr="00D23B66">
        <w:tc>
          <w:tcPr>
            <w:tcW w:w="3024" w:type="dxa"/>
            <w:vMerge/>
          </w:tcPr>
          <w:p w:rsidR="00C711F3" w:rsidRPr="00E87567"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Pr="00E87567" w:rsidRDefault="00C711F3" w:rsidP="00C02D5E">
            <w:pPr>
              <w:spacing w:after="0"/>
            </w:pPr>
            <w:r w:rsidRPr="00E87567">
              <w:t>priemyselná výroba, poľnohospodárska a živočíšna veľkovýroba . bývanie nižšieho štandardu</w:t>
            </w:r>
          </w:p>
        </w:tc>
      </w:tr>
      <w:tr w:rsidR="00C711F3" w:rsidTr="00C02D5E">
        <w:trPr>
          <w:trHeight w:val="826"/>
        </w:trPr>
        <w:tc>
          <w:tcPr>
            <w:tcW w:w="3024" w:type="dxa"/>
            <w:shd w:val="clear" w:color="auto" w:fill="C6D9F1" w:themeFill="text2" w:themeFillTint="33"/>
          </w:tcPr>
          <w:p w:rsidR="00C711F3" w:rsidRPr="00504247" w:rsidRDefault="00C711F3" w:rsidP="00C02D5E">
            <w:pPr>
              <w:spacing w:after="0"/>
              <w:rPr>
                <w:color w:val="FF0000"/>
                <w:u w:val="single"/>
              </w:rPr>
            </w:pPr>
            <w:r w:rsidRPr="00504247">
              <w:rPr>
                <w:color w:val="FF0000"/>
                <w:u w:val="single"/>
              </w:rPr>
              <w:t>Rekreačné územie – plochy extenzívnej rekreácie v krajine</w:t>
            </w:r>
          </w:p>
        </w:tc>
        <w:tc>
          <w:tcPr>
            <w:tcW w:w="402" w:type="dxa"/>
            <w:shd w:val="clear" w:color="auto" w:fill="C6D9F1" w:themeFill="text2" w:themeFillTint="33"/>
            <w:vAlign w:val="center"/>
          </w:tcPr>
          <w:p w:rsidR="00C711F3" w:rsidRPr="00504247" w:rsidRDefault="00C711F3" w:rsidP="00C02D5E">
            <w:pPr>
              <w:spacing w:after="0"/>
              <w:jc w:val="center"/>
              <w:rPr>
                <w:b/>
                <w:color w:val="FF0000"/>
                <w:u w:val="single"/>
              </w:rPr>
            </w:pPr>
          </w:p>
        </w:tc>
        <w:tc>
          <w:tcPr>
            <w:tcW w:w="5636" w:type="dxa"/>
            <w:shd w:val="clear" w:color="auto" w:fill="C6D9F1" w:themeFill="text2" w:themeFillTint="33"/>
          </w:tcPr>
          <w:p w:rsidR="00C711F3" w:rsidRPr="00504247" w:rsidRDefault="00C711F3" w:rsidP="00C02D5E">
            <w:pPr>
              <w:spacing w:after="0"/>
              <w:rPr>
                <w:color w:val="FFFFFF" w:themeColor="background1"/>
                <w:u w:val="single"/>
              </w:rPr>
            </w:pPr>
            <w:r w:rsidRPr="00504247">
              <w:rPr>
                <w:color w:val="FF0000"/>
                <w:u w:val="single"/>
              </w:rPr>
              <w:t xml:space="preserve">Umiestňovať len </w:t>
            </w:r>
            <w:proofErr w:type="spellStart"/>
            <w:r w:rsidRPr="00504247">
              <w:rPr>
                <w:color w:val="FF0000"/>
                <w:u w:val="single"/>
              </w:rPr>
              <w:t>mobiliár</w:t>
            </w:r>
            <w:proofErr w:type="spellEnd"/>
            <w:r w:rsidRPr="00504247">
              <w:rPr>
                <w:color w:val="FF0000"/>
                <w:u w:val="single"/>
              </w:rPr>
              <w:t>, drobnú architektúru (ako napr. altánky, božie muky, rozhľadne), súvisiace stavby dopravnej a technickej infraštruktúry. Ponechať na ploche výrazné zastúpenie drevinovej vegetácie.</w:t>
            </w:r>
          </w:p>
        </w:tc>
      </w:tr>
      <w:tr w:rsidR="00C711F3" w:rsidTr="00D23B66">
        <w:tc>
          <w:tcPr>
            <w:tcW w:w="3024" w:type="dxa"/>
            <w:vMerge w:val="restart"/>
          </w:tcPr>
          <w:p w:rsidR="00C711F3" w:rsidRDefault="00C711F3" w:rsidP="00C02D5E">
            <w:pPr>
              <w:spacing w:after="0"/>
            </w:pPr>
            <w:r>
              <w:t>Plochy pre dopravu a verejné technické vybavenie</w:t>
            </w:r>
            <w:r>
              <w:tab/>
            </w: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t>Budovy, inžinierske objekty, siete,  technologické zariadenia  a ich ochranné a bezpečnostné pásma</w:t>
            </w:r>
            <w:r>
              <w:tab/>
            </w:r>
            <w:r>
              <w:tab/>
            </w:r>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0</w:t>
            </w:r>
          </w:p>
        </w:tc>
        <w:tc>
          <w:tcPr>
            <w:tcW w:w="5636" w:type="dxa"/>
          </w:tcPr>
          <w:p w:rsidR="00C711F3" w:rsidRDefault="00C711F3" w:rsidP="00C02D5E">
            <w:pPr>
              <w:spacing w:after="0"/>
            </w:pPr>
            <w:r>
              <w:t>V zmysle zákonných predpisov</w:t>
            </w:r>
            <w:r>
              <w:tab/>
              <w:t xml:space="preserve">a noriem platných pre špecifický druh zariadenia </w:t>
            </w:r>
            <w:r>
              <w:tab/>
            </w:r>
          </w:p>
        </w:tc>
      </w:tr>
      <w:tr w:rsidR="00C711F3" w:rsidTr="00D23B66">
        <w:tc>
          <w:tcPr>
            <w:tcW w:w="3024" w:type="dxa"/>
            <w:vMerge/>
          </w:tcPr>
          <w:p w:rsidR="00C711F3" w:rsidRDefault="00C711F3" w:rsidP="00C02D5E">
            <w:pPr>
              <w:spacing w:after="0"/>
            </w:pPr>
          </w:p>
        </w:tc>
        <w:tc>
          <w:tcPr>
            <w:tcW w:w="402" w:type="dxa"/>
            <w:vAlign w:val="center"/>
          </w:tcPr>
          <w:p w:rsidR="00C711F3" w:rsidRPr="00165F4B" w:rsidRDefault="00C711F3" w:rsidP="00C02D5E">
            <w:pPr>
              <w:spacing w:after="0"/>
              <w:jc w:val="center"/>
              <w:rPr>
                <w:b/>
              </w:rPr>
            </w:pPr>
            <w:r w:rsidRPr="00165F4B">
              <w:rPr>
                <w:b/>
              </w:rPr>
              <w:t>-</w:t>
            </w:r>
          </w:p>
        </w:tc>
        <w:tc>
          <w:tcPr>
            <w:tcW w:w="5636" w:type="dxa"/>
          </w:tcPr>
          <w:p w:rsidR="00C711F3" w:rsidRDefault="00C711F3" w:rsidP="00C02D5E">
            <w:pPr>
              <w:spacing w:after="0"/>
            </w:pPr>
            <w:r>
              <w:t>V zmysle zákonných predpisov</w:t>
            </w:r>
            <w:r>
              <w:tab/>
              <w:t xml:space="preserve">a noriem platných pre špecifický druh zariadenia </w:t>
            </w:r>
            <w:r>
              <w:tab/>
            </w:r>
          </w:p>
        </w:tc>
      </w:tr>
      <w:tr w:rsidR="00C711F3" w:rsidTr="00D23B66">
        <w:tc>
          <w:tcPr>
            <w:tcW w:w="3024" w:type="dxa"/>
            <w:vAlign w:val="bottom"/>
          </w:tcPr>
          <w:p w:rsidR="00C711F3" w:rsidRPr="00752AFD" w:rsidRDefault="00C711F3" w:rsidP="00C02D5E">
            <w:pPr>
              <w:widowControl w:val="0"/>
              <w:autoSpaceDE w:val="0"/>
              <w:autoSpaceDN w:val="0"/>
              <w:adjustRightInd w:val="0"/>
              <w:spacing w:after="0"/>
              <w:ind w:left="100"/>
              <w:rPr>
                <w:rFonts w:ascii="Times New Roman" w:hAnsi="Times New Roman" w:cs="Times New Roman"/>
                <w:sz w:val="24"/>
                <w:szCs w:val="24"/>
              </w:rPr>
            </w:pPr>
            <w:r w:rsidRPr="00752AFD">
              <w:rPr>
                <w:rFonts w:ascii="Arial" w:hAnsi="Arial" w:cs="Arial"/>
                <w:sz w:val="20"/>
                <w:szCs w:val="20"/>
              </w:rPr>
              <w:t>Plochy pre ZOH</w:t>
            </w:r>
          </w:p>
        </w:tc>
        <w:tc>
          <w:tcPr>
            <w:tcW w:w="402" w:type="dxa"/>
            <w:vAlign w:val="center"/>
          </w:tcPr>
          <w:p w:rsidR="00C711F3" w:rsidRPr="00165F4B" w:rsidRDefault="00C711F3" w:rsidP="00C02D5E">
            <w:pPr>
              <w:widowControl w:val="0"/>
              <w:autoSpaceDE w:val="0"/>
              <w:autoSpaceDN w:val="0"/>
              <w:adjustRightInd w:val="0"/>
              <w:spacing w:after="0"/>
              <w:jc w:val="center"/>
              <w:rPr>
                <w:rFonts w:ascii="Times New Roman" w:hAnsi="Times New Roman" w:cs="Times New Roman"/>
                <w:b/>
                <w:sz w:val="20"/>
                <w:szCs w:val="20"/>
              </w:rPr>
            </w:pPr>
          </w:p>
        </w:tc>
        <w:tc>
          <w:tcPr>
            <w:tcW w:w="5636" w:type="dxa"/>
          </w:tcPr>
          <w:p w:rsidR="00C711F3" w:rsidRDefault="00C711F3" w:rsidP="00C02D5E">
            <w:pPr>
              <w:spacing w:after="0"/>
            </w:pPr>
            <w:r>
              <w:t>Ubytovanie účastníkov OH a zariadenia služieb pre nich, neskoršie využitie po ZOH ako plocha pre bývanie, nutné riešiť arch. súťažou, zatiaľ  ostáva  plocha  ako  chránená  nezastaviteľná  rezerva  so zach</w:t>
            </w:r>
            <w:r w:rsidR="005739E8">
              <w:t xml:space="preserve">ovaním súčasného stavu, t.j. </w:t>
            </w:r>
            <w:proofErr w:type="spellStart"/>
            <w:r w:rsidR="005739E8">
              <w:t>poľ</w:t>
            </w:r>
            <w:r>
              <w:t>nohosp</w:t>
            </w:r>
            <w:proofErr w:type="spellEnd"/>
            <w:r>
              <w:t>. pôda</w:t>
            </w:r>
          </w:p>
        </w:tc>
      </w:tr>
    </w:tbl>
    <w:p w:rsidR="00C711F3" w:rsidRPr="00752AFD" w:rsidRDefault="00C711F3" w:rsidP="00504247">
      <w:pPr>
        <w:pStyle w:val="Nadpis2"/>
        <w:spacing w:before="240"/>
        <w:ind w:left="578" w:hanging="578"/>
        <w:rPr>
          <w:rFonts w:ascii="Times New Roman" w:hAnsi="Times New Roman" w:cs="Times New Roman"/>
          <w:sz w:val="24"/>
          <w:szCs w:val="24"/>
        </w:rPr>
      </w:pPr>
      <w:r w:rsidRPr="00752AFD">
        <w:t>Zásady a regulatívy umiestnenia plôch pre bývanie</w:t>
      </w:r>
    </w:p>
    <w:p w:rsidR="00C711F3" w:rsidRPr="00752AFD" w:rsidRDefault="00C711F3" w:rsidP="00C711F3">
      <w:pPr>
        <w:widowControl w:val="0"/>
        <w:autoSpaceDE w:val="0"/>
        <w:autoSpaceDN w:val="0"/>
        <w:adjustRightInd w:val="0"/>
        <w:spacing w:after="0" w:line="61" w:lineRule="exact"/>
        <w:rPr>
          <w:rFonts w:ascii="Times New Roman" w:hAnsi="Times New Roman" w:cs="Times New Roman"/>
          <w:sz w:val="24"/>
          <w:szCs w:val="24"/>
        </w:rPr>
      </w:pPr>
    </w:p>
    <w:p w:rsidR="00C711F3" w:rsidRPr="00075236" w:rsidRDefault="00C711F3" w:rsidP="00D37CE3">
      <w:pPr>
        <w:widowControl w:val="0"/>
        <w:overflowPunct w:val="0"/>
        <w:autoSpaceDE w:val="0"/>
        <w:autoSpaceDN w:val="0"/>
        <w:adjustRightInd w:val="0"/>
        <w:spacing w:before="120" w:after="0" w:line="252" w:lineRule="auto"/>
        <w:ind w:right="119"/>
        <w:jc w:val="both"/>
        <w:rPr>
          <w:rFonts w:ascii="Times New Roman" w:hAnsi="Times New Roman" w:cs="Times New Roman"/>
          <w:sz w:val="24"/>
          <w:szCs w:val="24"/>
        </w:rPr>
      </w:pPr>
      <w:r w:rsidRPr="00F44E77">
        <w:t>Plochy pre bývanie sú plochy na umiestňovanie komplexných funkcií bývania, pod čím sa rozumie aj obchodná sieť, zeleň, športové plochy atď. V územnom pláne obce Spišská Teplica sa obytná plocha delí nasledovne:</w:t>
      </w:r>
    </w:p>
    <w:p w:rsidR="00C711F3" w:rsidRPr="00752AFD" w:rsidRDefault="00C711F3" w:rsidP="00C711F3">
      <w:pPr>
        <w:widowControl w:val="0"/>
        <w:autoSpaceDE w:val="0"/>
        <w:autoSpaceDN w:val="0"/>
        <w:adjustRightInd w:val="0"/>
        <w:spacing w:after="0" w:line="2" w:lineRule="exact"/>
        <w:rPr>
          <w:rFonts w:ascii="Times New Roman" w:hAnsi="Times New Roman" w:cs="Times New Roman"/>
          <w:sz w:val="24"/>
          <w:szCs w:val="24"/>
        </w:rPr>
      </w:pPr>
    </w:p>
    <w:p w:rsidR="00C711F3" w:rsidRPr="00A30682" w:rsidRDefault="00C711F3" w:rsidP="00C711F3">
      <w:pPr>
        <w:pStyle w:val="Odsekzoznamu"/>
        <w:numPr>
          <w:ilvl w:val="0"/>
          <w:numId w:val="11"/>
        </w:numPr>
        <w:rPr>
          <w:rFonts w:ascii="Wingdings" w:hAnsi="Wingdings" w:cs="Wingdings"/>
          <w:sz w:val="16"/>
          <w:szCs w:val="16"/>
        </w:rPr>
      </w:pPr>
      <w:r w:rsidRPr="00752AFD">
        <w:t xml:space="preserve">Obytné územie - plochy pre zástavbu rodinných domov </w:t>
      </w:r>
    </w:p>
    <w:p w:rsidR="00C711F3" w:rsidRPr="00A30682" w:rsidRDefault="00C711F3" w:rsidP="00C711F3">
      <w:pPr>
        <w:pStyle w:val="Odsekzoznamu"/>
        <w:numPr>
          <w:ilvl w:val="0"/>
          <w:numId w:val="11"/>
        </w:numPr>
        <w:rPr>
          <w:rFonts w:ascii="Wingdings" w:hAnsi="Wingdings" w:cs="Wingdings"/>
          <w:sz w:val="16"/>
          <w:szCs w:val="16"/>
        </w:rPr>
      </w:pPr>
      <w:r w:rsidRPr="00752AFD">
        <w:t xml:space="preserve">Obytné územie - plochy pre zástavbu bytových domov </w:t>
      </w:r>
    </w:p>
    <w:p w:rsidR="00C711F3" w:rsidRPr="00A30682" w:rsidRDefault="00C711F3" w:rsidP="00C711F3">
      <w:pPr>
        <w:pStyle w:val="Odsekzoznamu"/>
        <w:numPr>
          <w:ilvl w:val="0"/>
          <w:numId w:val="11"/>
        </w:numPr>
        <w:rPr>
          <w:rFonts w:ascii="Wingdings" w:hAnsi="Wingdings" w:cs="Wingdings"/>
          <w:sz w:val="16"/>
          <w:szCs w:val="16"/>
        </w:rPr>
      </w:pPr>
      <w:r w:rsidRPr="00752AFD">
        <w:t xml:space="preserve">Obytné územie - plochy verejnej občianskej vybavenosti </w:t>
      </w:r>
      <w:bookmarkStart w:id="2" w:name="page5"/>
      <w:bookmarkEnd w:id="2"/>
      <w:r w:rsidRPr="00752AFD">
        <w:t xml:space="preserve">Obytné územie - plochy verejnej, sprievod. a </w:t>
      </w:r>
      <w:proofErr w:type="spellStart"/>
      <w:r w:rsidRPr="00752AFD">
        <w:t>izolač</w:t>
      </w:r>
      <w:proofErr w:type="spellEnd"/>
      <w:r w:rsidRPr="00752AFD">
        <w:t xml:space="preserve">. zelene, cintoríny </w:t>
      </w:r>
    </w:p>
    <w:p w:rsidR="00C711F3" w:rsidRPr="00D37CE3" w:rsidRDefault="00C711F3" w:rsidP="00C711F3">
      <w:pPr>
        <w:pStyle w:val="Odsekzoznamu"/>
        <w:numPr>
          <w:ilvl w:val="0"/>
          <w:numId w:val="11"/>
        </w:numPr>
        <w:rPr>
          <w:rFonts w:ascii="Wingdings" w:hAnsi="Wingdings" w:cs="Wingdings"/>
          <w:sz w:val="16"/>
          <w:szCs w:val="16"/>
        </w:rPr>
      </w:pPr>
      <w:r w:rsidRPr="00752AFD">
        <w:t xml:space="preserve">Obytné územie - plochy pre športovú vybavenosť a ihriská </w:t>
      </w:r>
    </w:p>
    <w:p w:rsidR="00C711F3" w:rsidRDefault="00C711F3" w:rsidP="00C711F3">
      <w:pPr>
        <w:widowControl w:val="0"/>
        <w:autoSpaceDE w:val="0"/>
        <w:autoSpaceDN w:val="0"/>
        <w:adjustRightInd w:val="0"/>
        <w:spacing w:after="0" w:line="240" w:lineRule="auto"/>
        <w:ind w:left="80"/>
      </w:pPr>
      <w:r w:rsidRPr="00F44E77">
        <w:lastRenderedPageBreak/>
        <w:t>Bývanie umiestňovať v nasledovných lokalitách a počtoch:</w:t>
      </w:r>
    </w:p>
    <w:p w:rsidR="00504247" w:rsidRPr="00504247" w:rsidRDefault="00504247" w:rsidP="00C711F3">
      <w:pPr>
        <w:widowControl w:val="0"/>
        <w:autoSpaceDE w:val="0"/>
        <w:autoSpaceDN w:val="0"/>
        <w:adjustRightInd w:val="0"/>
        <w:spacing w:after="0" w:line="240" w:lineRule="auto"/>
        <w:ind w:left="80"/>
        <w:rPr>
          <w:rFonts w:ascii="Times New Roman" w:hAnsi="Times New Roman" w:cs="Times New Roman"/>
          <w:sz w:val="18"/>
          <w:szCs w:val="24"/>
        </w:rPr>
      </w:pPr>
    </w:p>
    <w:p w:rsidR="00C711F3" w:rsidRPr="00752AFD" w:rsidRDefault="00C711F3" w:rsidP="00C711F3">
      <w:pPr>
        <w:widowControl w:val="0"/>
        <w:autoSpaceDE w:val="0"/>
        <w:autoSpaceDN w:val="0"/>
        <w:adjustRightInd w:val="0"/>
        <w:spacing w:after="0" w:line="79" w:lineRule="exact"/>
        <w:rPr>
          <w:rFonts w:ascii="Times New Roman" w:hAnsi="Times New Roman" w:cs="Times New Roman"/>
          <w:sz w:val="24"/>
          <w:szCs w:val="24"/>
        </w:rPr>
      </w:pPr>
    </w:p>
    <w:p w:rsidR="00C711F3" w:rsidRDefault="00C711F3" w:rsidP="00C711F3">
      <w:pPr>
        <w:widowControl w:val="0"/>
        <w:autoSpaceDE w:val="0"/>
        <w:autoSpaceDN w:val="0"/>
        <w:adjustRightInd w:val="0"/>
        <w:spacing w:after="0" w:line="240" w:lineRule="auto"/>
        <w:ind w:left="80"/>
        <w:rPr>
          <w:rFonts w:ascii="Arial" w:hAnsi="Arial" w:cs="Arial"/>
          <w:b/>
          <w:bCs/>
          <w:sz w:val="20"/>
          <w:szCs w:val="20"/>
        </w:rPr>
      </w:pPr>
      <w:r w:rsidRPr="00752AFD">
        <w:rPr>
          <w:rFonts w:ascii="Arial" w:hAnsi="Arial" w:cs="Arial"/>
          <w:b/>
          <w:bCs/>
          <w:sz w:val="20"/>
          <w:szCs w:val="20"/>
        </w:rPr>
        <w:t>Tab. C III priestorové regulatívy plôch pre bývanie</w:t>
      </w:r>
    </w:p>
    <w:p w:rsidR="00504247" w:rsidRPr="00504247" w:rsidRDefault="00504247" w:rsidP="00C711F3">
      <w:pPr>
        <w:widowControl w:val="0"/>
        <w:autoSpaceDE w:val="0"/>
        <w:autoSpaceDN w:val="0"/>
        <w:adjustRightInd w:val="0"/>
        <w:spacing w:after="0" w:line="240" w:lineRule="auto"/>
        <w:ind w:left="80"/>
        <w:rPr>
          <w:rFonts w:ascii="Times New Roman" w:hAnsi="Times New Roman" w:cs="Times New Roman"/>
          <w:sz w:val="8"/>
          <w:szCs w:val="24"/>
        </w:rPr>
      </w:pPr>
    </w:p>
    <w:p w:rsidR="00C711F3" w:rsidRPr="00504247" w:rsidRDefault="00C711F3" w:rsidP="00C711F3">
      <w:pPr>
        <w:widowControl w:val="0"/>
        <w:autoSpaceDE w:val="0"/>
        <w:autoSpaceDN w:val="0"/>
        <w:adjustRightInd w:val="0"/>
        <w:spacing w:after="0" w:line="126" w:lineRule="exact"/>
        <w:rPr>
          <w:rFonts w:ascii="Times New Roman" w:hAnsi="Times New Roman" w:cs="Times New Roman"/>
          <w:sz w:val="2"/>
          <w:szCs w:val="24"/>
        </w:rPr>
      </w:pPr>
    </w:p>
    <w:tbl>
      <w:tblPr>
        <w:tblW w:w="8770" w:type="dxa"/>
        <w:tblLayout w:type="fixed"/>
        <w:tblCellMar>
          <w:left w:w="0" w:type="dxa"/>
          <w:right w:w="0" w:type="dxa"/>
        </w:tblCellMar>
        <w:tblLook w:val="0000"/>
      </w:tblPr>
      <w:tblGrid>
        <w:gridCol w:w="20"/>
        <w:gridCol w:w="2119"/>
        <w:gridCol w:w="31"/>
        <w:gridCol w:w="3375"/>
        <w:gridCol w:w="69"/>
        <w:gridCol w:w="3033"/>
        <w:gridCol w:w="103"/>
        <w:gridCol w:w="20"/>
      </w:tblGrid>
      <w:tr w:rsidR="00C711F3" w:rsidRPr="00752AFD" w:rsidTr="00D23B66">
        <w:trPr>
          <w:gridAfter w:val="2"/>
          <w:wAfter w:w="123" w:type="dxa"/>
          <w:trHeight w:val="236"/>
        </w:trPr>
        <w:tc>
          <w:tcPr>
            <w:tcW w:w="2170" w:type="dxa"/>
            <w:gridSpan w:val="3"/>
            <w:tcBorders>
              <w:top w:val="single" w:sz="8" w:space="0" w:color="008000"/>
              <w:left w:val="nil"/>
              <w:bottom w:val="nil"/>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r w:rsidRPr="00752AFD">
              <w:t>názov</w:t>
            </w:r>
          </w:p>
        </w:tc>
        <w:tc>
          <w:tcPr>
            <w:tcW w:w="3375" w:type="dxa"/>
            <w:tcBorders>
              <w:top w:val="single" w:sz="8" w:space="0" w:color="008000"/>
              <w:left w:val="nil"/>
              <w:bottom w:val="nil"/>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r w:rsidRPr="00752AFD">
              <w:t>Predpísaný typ zástavby</w:t>
            </w:r>
          </w:p>
        </w:tc>
        <w:tc>
          <w:tcPr>
            <w:tcW w:w="3102" w:type="dxa"/>
            <w:gridSpan w:val="2"/>
            <w:tcBorders>
              <w:top w:val="single" w:sz="8" w:space="0" w:color="008000"/>
              <w:left w:val="nil"/>
              <w:bottom w:val="nil"/>
              <w:right w:val="nil"/>
            </w:tcBorders>
            <w:vAlign w:val="bottom"/>
          </w:tcPr>
          <w:p w:rsidR="00C711F3" w:rsidRPr="00504247" w:rsidRDefault="00504247" w:rsidP="00D37CE3">
            <w:pPr>
              <w:spacing w:after="0"/>
              <w:rPr>
                <w:rFonts w:ascii="Times New Roman" w:hAnsi="Times New Roman" w:cs="Times New Roman"/>
                <w:sz w:val="21"/>
                <w:szCs w:val="21"/>
              </w:rPr>
            </w:pPr>
            <w:r w:rsidRPr="00504247">
              <w:rPr>
                <w:sz w:val="21"/>
                <w:szCs w:val="21"/>
              </w:rPr>
              <w:t>Smerný počet domov/</w:t>
            </w:r>
            <w:r w:rsidR="00C711F3" w:rsidRPr="00504247">
              <w:rPr>
                <w:sz w:val="21"/>
                <w:szCs w:val="21"/>
              </w:rPr>
              <w:t>počet</w:t>
            </w:r>
            <w:r w:rsidRPr="00504247">
              <w:rPr>
                <w:sz w:val="21"/>
                <w:szCs w:val="21"/>
              </w:rPr>
              <w:t xml:space="preserve"> bytov</w:t>
            </w:r>
          </w:p>
        </w:tc>
      </w:tr>
      <w:tr w:rsidR="00C711F3" w:rsidRPr="00504247" w:rsidTr="00D23B66">
        <w:trPr>
          <w:gridAfter w:val="2"/>
          <w:wAfter w:w="123" w:type="dxa"/>
          <w:trHeight w:val="245"/>
        </w:trPr>
        <w:tc>
          <w:tcPr>
            <w:tcW w:w="2170" w:type="dxa"/>
            <w:gridSpan w:val="3"/>
            <w:tcBorders>
              <w:top w:val="nil"/>
              <w:left w:val="nil"/>
              <w:bottom w:val="single" w:sz="8" w:space="0" w:color="auto"/>
              <w:right w:val="single" w:sz="8" w:space="0" w:color="auto"/>
            </w:tcBorders>
            <w:vAlign w:val="bottom"/>
          </w:tcPr>
          <w:p w:rsidR="00C711F3" w:rsidRPr="00504247" w:rsidRDefault="00C711F3" w:rsidP="00D37CE3">
            <w:pPr>
              <w:spacing w:after="0"/>
              <w:rPr>
                <w:rFonts w:ascii="Times New Roman" w:hAnsi="Times New Roman" w:cs="Times New Roman"/>
                <w:sz w:val="2"/>
                <w:szCs w:val="21"/>
              </w:rPr>
            </w:pPr>
          </w:p>
        </w:tc>
        <w:tc>
          <w:tcPr>
            <w:tcW w:w="3375" w:type="dxa"/>
            <w:tcBorders>
              <w:top w:val="nil"/>
              <w:left w:val="nil"/>
              <w:bottom w:val="single" w:sz="8" w:space="0" w:color="auto"/>
              <w:right w:val="single" w:sz="8" w:space="0" w:color="auto"/>
            </w:tcBorders>
            <w:vAlign w:val="bottom"/>
          </w:tcPr>
          <w:p w:rsidR="00C711F3" w:rsidRPr="00504247" w:rsidRDefault="00C711F3" w:rsidP="00D37CE3">
            <w:pPr>
              <w:spacing w:after="0"/>
              <w:rPr>
                <w:rFonts w:ascii="Times New Roman" w:hAnsi="Times New Roman" w:cs="Times New Roman"/>
                <w:sz w:val="2"/>
                <w:szCs w:val="21"/>
              </w:rPr>
            </w:pPr>
          </w:p>
        </w:tc>
        <w:tc>
          <w:tcPr>
            <w:tcW w:w="3102" w:type="dxa"/>
            <w:gridSpan w:val="2"/>
            <w:tcBorders>
              <w:top w:val="nil"/>
              <w:left w:val="nil"/>
              <w:bottom w:val="single" w:sz="8" w:space="0" w:color="auto"/>
              <w:right w:val="nil"/>
            </w:tcBorders>
            <w:vAlign w:val="bottom"/>
          </w:tcPr>
          <w:p w:rsidR="00C711F3" w:rsidRPr="00504247" w:rsidRDefault="00C711F3" w:rsidP="00D37CE3">
            <w:pPr>
              <w:spacing w:after="0"/>
              <w:rPr>
                <w:rFonts w:ascii="Times New Roman" w:hAnsi="Times New Roman" w:cs="Times New Roman"/>
                <w:sz w:val="2"/>
                <w:szCs w:val="24"/>
              </w:rPr>
            </w:pPr>
          </w:p>
        </w:tc>
      </w:tr>
      <w:tr w:rsidR="00C711F3" w:rsidRPr="00752AFD" w:rsidTr="00D23B66">
        <w:trPr>
          <w:gridAfter w:val="2"/>
          <w:wAfter w:w="123" w:type="dxa"/>
          <w:trHeight w:val="216"/>
        </w:trPr>
        <w:tc>
          <w:tcPr>
            <w:tcW w:w="2170" w:type="dxa"/>
            <w:gridSpan w:val="3"/>
            <w:tcBorders>
              <w:top w:val="nil"/>
              <w:left w:val="nil"/>
              <w:bottom w:val="single" w:sz="8" w:space="0" w:color="auto"/>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r w:rsidRPr="00752AFD">
              <w:t>Kamence I</w:t>
            </w:r>
          </w:p>
        </w:tc>
        <w:tc>
          <w:tcPr>
            <w:tcW w:w="3375" w:type="dxa"/>
            <w:tcBorders>
              <w:top w:val="nil"/>
              <w:left w:val="nil"/>
              <w:bottom w:val="single" w:sz="8" w:space="0" w:color="auto"/>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r w:rsidRPr="00752AFD">
              <w:t>Samostatne stojace RD</w:t>
            </w:r>
          </w:p>
        </w:tc>
        <w:tc>
          <w:tcPr>
            <w:tcW w:w="3102" w:type="dxa"/>
            <w:gridSpan w:val="2"/>
            <w:tcBorders>
              <w:top w:val="nil"/>
              <w:left w:val="nil"/>
              <w:bottom w:val="single" w:sz="8" w:space="0" w:color="auto"/>
              <w:right w:val="nil"/>
            </w:tcBorders>
            <w:vAlign w:val="bottom"/>
          </w:tcPr>
          <w:p w:rsidR="00C711F3" w:rsidRPr="00752AFD" w:rsidRDefault="00C711F3" w:rsidP="00D37CE3">
            <w:pPr>
              <w:spacing w:after="0"/>
              <w:rPr>
                <w:rFonts w:ascii="Times New Roman" w:hAnsi="Times New Roman" w:cs="Times New Roman"/>
                <w:sz w:val="24"/>
                <w:szCs w:val="24"/>
              </w:rPr>
            </w:pPr>
            <w:r w:rsidRPr="00752AFD">
              <w:t>20/20</w:t>
            </w:r>
          </w:p>
        </w:tc>
      </w:tr>
      <w:tr w:rsidR="00C711F3" w:rsidRPr="00752AFD" w:rsidTr="00D23B66">
        <w:trPr>
          <w:gridAfter w:val="2"/>
          <w:wAfter w:w="123" w:type="dxa"/>
          <w:trHeight w:val="216"/>
        </w:trPr>
        <w:tc>
          <w:tcPr>
            <w:tcW w:w="2170" w:type="dxa"/>
            <w:gridSpan w:val="3"/>
            <w:tcBorders>
              <w:top w:val="nil"/>
              <w:left w:val="nil"/>
              <w:bottom w:val="single" w:sz="8" w:space="0" w:color="auto"/>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r w:rsidRPr="00752AFD">
              <w:t>Kamence II</w:t>
            </w:r>
          </w:p>
        </w:tc>
        <w:tc>
          <w:tcPr>
            <w:tcW w:w="3375" w:type="dxa"/>
            <w:tcBorders>
              <w:top w:val="nil"/>
              <w:left w:val="nil"/>
              <w:bottom w:val="single" w:sz="8" w:space="0" w:color="auto"/>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r w:rsidRPr="00752AFD">
              <w:t>Samostatne stojace RD</w:t>
            </w:r>
          </w:p>
        </w:tc>
        <w:tc>
          <w:tcPr>
            <w:tcW w:w="3102" w:type="dxa"/>
            <w:gridSpan w:val="2"/>
            <w:tcBorders>
              <w:top w:val="nil"/>
              <w:left w:val="nil"/>
              <w:bottom w:val="single" w:sz="8" w:space="0" w:color="auto"/>
              <w:right w:val="nil"/>
            </w:tcBorders>
            <w:vAlign w:val="bottom"/>
          </w:tcPr>
          <w:p w:rsidR="00C711F3" w:rsidRPr="00752AFD" w:rsidRDefault="00C711F3" w:rsidP="00D37CE3">
            <w:pPr>
              <w:spacing w:after="0"/>
              <w:rPr>
                <w:rFonts w:ascii="Times New Roman" w:hAnsi="Times New Roman" w:cs="Times New Roman"/>
                <w:sz w:val="24"/>
                <w:szCs w:val="24"/>
              </w:rPr>
            </w:pPr>
            <w:r w:rsidRPr="00752AFD">
              <w:t>28/28</w:t>
            </w:r>
          </w:p>
        </w:tc>
      </w:tr>
      <w:tr w:rsidR="00C711F3" w:rsidRPr="00752AFD" w:rsidTr="00D23B66">
        <w:trPr>
          <w:gridAfter w:val="2"/>
          <w:wAfter w:w="123" w:type="dxa"/>
          <w:trHeight w:val="216"/>
        </w:trPr>
        <w:tc>
          <w:tcPr>
            <w:tcW w:w="2170" w:type="dxa"/>
            <w:gridSpan w:val="3"/>
            <w:tcBorders>
              <w:top w:val="nil"/>
              <w:left w:val="nil"/>
              <w:bottom w:val="single" w:sz="8" w:space="0" w:color="auto"/>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r w:rsidRPr="00752AFD">
              <w:t>Cintorínska II</w:t>
            </w:r>
          </w:p>
        </w:tc>
        <w:tc>
          <w:tcPr>
            <w:tcW w:w="3375" w:type="dxa"/>
            <w:tcBorders>
              <w:top w:val="nil"/>
              <w:left w:val="nil"/>
              <w:bottom w:val="single" w:sz="8" w:space="0" w:color="auto"/>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r w:rsidRPr="00752AFD">
              <w:t>Samostatne stojace RD</w:t>
            </w:r>
          </w:p>
        </w:tc>
        <w:tc>
          <w:tcPr>
            <w:tcW w:w="3102" w:type="dxa"/>
            <w:gridSpan w:val="2"/>
            <w:tcBorders>
              <w:top w:val="nil"/>
              <w:left w:val="nil"/>
              <w:bottom w:val="single" w:sz="8" w:space="0" w:color="auto"/>
              <w:right w:val="nil"/>
            </w:tcBorders>
            <w:vAlign w:val="bottom"/>
          </w:tcPr>
          <w:p w:rsidR="00C711F3" w:rsidRPr="00752AFD" w:rsidRDefault="00C711F3" w:rsidP="00D37CE3">
            <w:pPr>
              <w:spacing w:after="0"/>
              <w:rPr>
                <w:rFonts w:ascii="Times New Roman" w:hAnsi="Times New Roman" w:cs="Times New Roman"/>
                <w:sz w:val="24"/>
                <w:szCs w:val="24"/>
              </w:rPr>
            </w:pPr>
            <w:r w:rsidRPr="00752AFD">
              <w:t>38/38</w:t>
            </w:r>
          </w:p>
        </w:tc>
      </w:tr>
      <w:tr w:rsidR="00C711F3" w:rsidRPr="00752AFD" w:rsidTr="00D23B66">
        <w:trPr>
          <w:gridAfter w:val="2"/>
          <w:wAfter w:w="123" w:type="dxa"/>
          <w:trHeight w:val="216"/>
        </w:trPr>
        <w:tc>
          <w:tcPr>
            <w:tcW w:w="2170" w:type="dxa"/>
            <w:gridSpan w:val="3"/>
            <w:tcBorders>
              <w:top w:val="nil"/>
              <w:left w:val="nil"/>
              <w:bottom w:val="single" w:sz="8" w:space="0" w:color="auto"/>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proofErr w:type="spellStart"/>
            <w:r w:rsidRPr="00752AFD">
              <w:t>Zahumena</w:t>
            </w:r>
            <w:proofErr w:type="spellEnd"/>
          </w:p>
        </w:tc>
        <w:tc>
          <w:tcPr>
            <w:tcW w:w="3375" w:type="dxa"/>
            <w:tcBorders>
              <w:top w:val="nil"/>
              <w:left w:val="nil"/>
              <w:bottom w:val="single" w:sz="8" w:space="0" w:color="auto"/>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r w:rsidRPr="00752AFD">
              <w:t>Samostatne stojace RD</w:t>
            </w:r>
          </w:p>
        </w:tc>
        <w:tc>
          <w:tcPr>
            <w:tcW w:w="3102" w:type="dxa"/>
            <w:gridSpan w:val="2"/>
            <w:tcBorders>
              <w:top w:val="nil"/>
              <w:left w:val="nil"/>
              <w:bottom w:val="single" w:sz="8" w:space="0" w:color="auto"/>
              <w:right w:val="nil"/>
            </w:tcBorders>
            <w:vAlign w:val="bottom"/>
          </w:tcPr>
          <w:p w:rsidR="00C711F3" w:rsidRPr="00752AFD" w:rsidRDefault="00C711F3" w:rsidP="00D37CE3">
            <w:pPr>
              <w:spacing w:after="0"/>
              <w:rPr>
                <w:rFonts w:ascii="Times New Roman" w:hAnsi="Times New Roman" w:cs="Times New Roman"/>
                <w:sz w:val="24"/>
                <w:szCs w:val="24"/>
              </w:rPr>
            </w:pPr>
            <w:r w:rsidRPr="00752AFD">
              <w:t>70/70</w:t>
            </w:r>
          </w:p>
        </w:tc>
      </w:tr>
      <w:tr w:rsidR="00C711F3" w:rsidRPr="00CB2DB0" w:rsidTr="00D23B66">
        <w:trPr>
          <w:gridAfter w:val="2"/>
          <w:wAfter w:w="123" w:type="dxa"/>
          <w:trHeight w:val="216"/>
        </w:trPr>
        <w:tc>
          <w:tcPr>
            <w:tcW w:w="2170" w:type="dxa"/>
            <w:gridSpan w:val="3"/>
            <w:tcBorders>
              <w:top w:val="nil"/>
              <w:left w:val="nil"/>
              <w:bottom w:val="single" w:sz="8" w:space="0" w:color="auto"/>
              <w:right w:val="single" w:sz="8" w:space="0" w:color="auto"/>
            </w:tcBorders>
            <w:vAlign w:val="bottom"/>
          </w:tcPr>
          <w:p w:rsidR="00C711F3" w:rsidRPr="00CB2DB0" w:rsidRDefault="00CB2DB0" w:rsidP="00D37CE3">
            <w:pPr>
              <w:spacing w:after="0"/>
              <w:rPr>
                <w:rFonts w:cs="Times New Roman"/>
                <w:strike/>
                <w:color w:val="FF0000"/>
              </w:rPr>
            </w:pPr>
            <w:proofErr w:type="spellStart"/>
            <w:r w:rsidRPr="00CB2DB0">
              <w:rPr>
                <w:rFonts w:cs="Times New Roman"/>
                <w:strike/>
                <w:color w:val="FF0000"/>
              </w:rPr>
              <w:t>Prašnice</w:t>
            </w:r>
            <w:proofErr w:type="spellEnd"/>
          </w:p>
        </w:tc>
        <w:tc>
          <w:tcPr>
            <w:tcW w:w="3375" w:type="dxa"/>
            <w:tcBorders>
              <w:top w:val="nil"/>
              <w:left w:val="nil"/>
              <w:bottom w:val="single" w:sz="8" w:space="0" w:color="auto"/>
              <w:right w:val="single" w:sz="8" w:space="0" w:color="auto"/>
            </w:tcBorders>
            <w:vAlign w:val="bottom"/>
          </w:tcPr>
          <w:p w:rsidR="00C711F3" w:rsidRPr="00CB2DB0" w:rsidRDefault="00CB2DB0" w:rsidP="00D37CE3">
            <w:pPr>
              <w:spacing w:after="0"/>
              <w:rPr>
                <w:rFonts w:cs="Times New Roman"/>
                <w:strike/>
                <w:color w:val="FF0000"/>
              </w:rPr>
            </w:pPr>
            <w:r w:rsidRPr="00CB2DB0">
              <w:rPr>
                <w:rFonts w:cs="Times New Roman"/>
                <w:strike/>
                <w:color w:val="FF0000"/>
              </w:rPr>
              <w:t>Samostatne stojace RD</w:t>
            </w:r>
          </w:p>
        </w:tc>
        <w:tc>
          <w:tcPr>
            <w:tcW w:w="3102" w:type="dxa"/>
            <w:gridSpan w:val="2"/>
            <w:tcBorders>
              <w:top w:val="nil"/>
              <w:left w:val="nil"/>
              <w:bottom w:val="single" w:sz="8" w:space="0" w:color="auto"/>
              <w:right w:val="nil"/>
            </w:tcBorders>
            <w:vAlign w:val="bottom"/>
          </w:tcPr>
          <w:p w:rsidR="00C711F3" w:rsidRPr="00CB2DB0" w:rsidRDefault="00CB2DB0" w:rsidP="00D37CE3">
            <w:pPr>
              <w:spacing w:after="0"/>
              <w:rPr>
                <w:rFonts w:cs="Times New Roman"/>
                <w:strike/>
                <w:color w:val="FF0000"/>
              </w:rPr>
            </w:pPr>
            <w:r w:rsidRPr="00CB2DB0">
              <w:rPr>
                <w:rFonts w:cs="Times New Roman"/>
                <w:strike/>
                <w:color w:val="FF0000"/>
              </w:rPr>
              <w:t>34/34</w:t>
            </w:r>
          </w:p>
        </w:tc>
      </w:tr>
      <w:tr w:rsidR="00C711F3" w:rsidRPr="00752AFD" w:rsidTr="00D23B66">
        <w:trPr>
          <w:gridAfter w:val="2"/>
          <w:wAfter w:w="123" w:type="dxa"/>
          <w:trHeight w:val="216"/>
        </w:trPr>
        <w:tc>
          <w:tcPr>
            <w:tcW w:w="2170" w:type="dxa"/>
            <w:gridSpan w:val="3"/>
            <w:tcBorders>
              <w:top w:val="nil"/>
              <w:left w:val="nil"/>
              <w:bottom w:val="single" w:sz="8" w:space="0" w:color="auto"/>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r w:rsidRPr="00752AFD">
              <w:t xml:space="preserve">Zadný </w:t>
            </w:r>
            <w:proofErr w:type="spellStart"/>
            <w:r w:rsidRPr="00752AFD">
              <w:t>Mertuk</w:t>
            </w:r>
            <w:proofErr w:type="spellEnd"/>
          </w:p>
        </w:tc>
        <w:tc>
          <w:tcPr>
            <w:tcW w:w="3375" w:type="dxa"/>
            <w:tcBorders>
              <w:top w:val="nil"/>
              <w:left w:val="nil"/>
              <w:bottom w:val="single" w:sz="8" w:space="0" w:color="auto"/>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r w:rsidRPr="00752AFD">
              <w:t>Samostatne stojace RD</w:t>
            </w:r>
          </w:p>
        </w:tc>
        <w:tc>
          <w:tcPr>
            <w:tcW w:w="3102" w:type="dxa"/>
            <w:gridSpan w:val="2"/>
            <w:tcBorders>
              <w:top w:val="nil"/>
              <w:left w:val="nil"/>
              <w:bottom w:val="single" w:sz="8" w:space="0" w:color="auto"/>
              <w:right w:val="nil"/>
            </w:tcBorders>
            <w:vAlign w:val="bottom"/>
          </w:tcPr>
          <w:p w:rsidR="00C711F3" w:rsidRPr="00752AFD" w:rsidRDefault="00C711F3" w:rsidP="00D37CE3">
            <w:pPr>
              <w:spacing w:after="0"/>
              <w:rPr>
                <w:rFonts w:ascii="Times New Roman" w:hAnsi="Times New Roman" w:cs="Times New Roman"/>
                <w:sz w:val="24"/>
                <w:szCs w:val="24"/>
              </w:rPr>
            </w:pPr>
            <w:r w:rsidRPr="00752AFD">
              <w:t>4/4</w:t>
            </w:r>
          </w:p>
        </w:tc>
      </w:tr>
      <w:tr w:rsidR="00C711F3" w:rsidRPr="00752AFD" w:rsidTr="00D23B66">
        <w:trPr>
          <w:gridAfter w:val="2"/>
          <w:wAfter w:w="123" w:type="dxa"/>
          <w:trHeight w:val="216"/>
        </w:trPr>
        <w:tc>
          <w:tcPr>
            <w:tcW w:w="2170" w:type="dxa"/>
            <w:gridSpan w:val="3"/>
            <w:tcBorders>
              <w:top w:val="nil"/>
              <w:left w:val="nil"/>
              <w:bottom w:val="single" w:sz="8" w:space="0" w:color="auto"/>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r w:rsidRPr="00752AFD">
              <w:t>Prieluky v rozptyle*</w:t>
            </w:r>
          </w:p>
        </w:tc>
        <w:tc>
          <w:tcPr>
            <w:tcW w:w="3375" w:type="dxa"/>
            <w:tcBorders>
              <w:top w:val="nil"/>
              <w:left w:val="nil"/>
              <w:bottom w:val="single" w:sz="8" w:space="0" w:color="auto"/>
              <w:right w:val="single" w:sz="8" w:space="0" w:color="auto"/>
            </w:tcBorders>
            <w:vAlign w:val="bottom"/>
          </w:tcPr>
          <w:p w:rsidR="00C711F3" w:rsidRPr="00752AFD" w:rsidRDefault="00C711F3" w:rsidP="00D37CE3">
            <w:pPr>
              <w:spacing w:after="0"/>
              <w:rPr>
                <w:rFonts w:ascii="Times New Roman" w:hAnsi="Times New Roman" w:cs="Times New Roman"/>
                <w:sz w:val="24"/>
                <w:szCs w:val="24"/>
              </w:rPr>
            </w:pPr>
            <w:r w:rsidRPr="00752AFD">
              <w:t xml:space="preserve">Samostatne stojace RD a </w:t>
            </w:r>
            <w:proofErr w:type="spellStart"/>
            <w:r w:rsidRPr="00752AFD">
              <w:t>dvojdomy</w:t>
            </w:r>
            <w:proofErr w:type="spellEnd"/>
          </w:p>
        </w:tc>
        <w:tc>
          <w:tcPr>
            <w:tcW w:w="3102" w:type="dxa"/>
            <w:gridSpan w:val="2"/>
            <w:tcBorders>
              <w:top w:val="nil"/>
              <w:left w:val="nil"/>
              <w:bottom w:val="single" w:sz="8" w:space="0" w:color="auto"/>
              <w:right w:val="nil"/>
            </w:tcBorders>
            <w:vAlign w:val="bottom"/>
          </w:tcPr>
          <w:p w:rsidR="00C711F3" w:rsidRPr="00752AFD" w:rsidRDefault="00C711F3" w:rsidP="00D37CE3">
            <w:pPr>
              <w:spacing w:after="0"/>
              <w:rPr>
                <w:rFonts w:ascii="Times New Roman" w:hAnsi="Times New Roman" w:cs="Times New Roman"/>
                <w:sz w:val="24"/>
                <w:szCs w:val="24"/>
              </w:rPr>
            </w:pPr>
            <w:r w:rsidRPr="00752AFD">
              <w:t>Nestanovuje sa</w:t>
            </w:r>
          </w:p>
        </w:tc>
      </w:tr>
      <w:tr w:rsidR="00C711F3" w:rsidRPr="00752AFD" w:rsidTr="00D23B66">
        <w:trPr>
          <w:trHeight w:val="28"/>
        </w:trPr>
        <w:tc>
          <w:tcPr>
            <w:tcW w:w="20" w:type="dxa"/>
            <w:tcBorders>
              <w:top w:val="nil"/>
              <w:left w:val="nil"/>
              <w:bottom w:val="nil"/>
              <w:right w:val="nil"/>
            </w:tcBorders>
            <w:shd w:val="clear" w:color="auto" w:fill="008000"/>
            <w:vAlign w:val="bottom"/>
          </w:tcPr>
          <w:p w:rsidR="00C711F3" w:rsidRPr="00752AFD" w:rsidRDefault="00C711F3" w:rsidP="00D23B66">
            <w:pPr>
              <w:rPr>
                <w:rFonts w:ascii="Times New Roman" w:hAnsi="Times New Roman" w:cs="Times New Roman"/>
                <w:sz w:val="2"/>
                <w:szCs w:val="2"/>
              </w:rPr>
            </w:pPr>
          </w:p>
        </w:tc>
        <w:tc>
          <w:tcPr>
            <w:tcW w:w="2119" w:type="dxa"/>
            <w:tcBorders>
              <w:top w:val="nil"/>
              <w:left w:val="nil"/>
              <w:bottom w:val="nil"/>
              <w:right w:val="single" w:sz="8" w:space="0" w:color="008000"/>
            </w:tcBorders>
            <w:shd w:val="clear" w:color="auto" w:fill="008000"/>
            <w:vAlign w:val="bottom"/>
          </w:tcPr>
          <w:p w:rsidR="00C711F3" w:rsidRPr="00752AFD" w:rsidRDefault="00C711F3" w:rsidP="00D23B66">
            <w:pPr>
              <w:rPr>
                <w:rFonts w:ascii="Times New Roman" w:hAnsi="Times New Roman" w:cs="Times New Roman"/>
                <w:sz w:val="2"/>
                <w:szCs w:val="2"/>
              </w:rPr>
            </w:pPr>
          </w:p>
        </w:tc>
        <w:tc>
          <w:tcPr>
            <w:tcW w:w="3475" w:type="dxa"/>
            <w:gridSpan w:val="3"/>
            <w:tcBorders>
              <w:top w:val="nil"/>
              <w:left w:val="nil"/>
              <w:bottom w:val="nil"/>
              <w:right w:val="single" w:sz="8" w:space="0" w:color="008000"/>
            </w:tcBorders>
            <w:shd w:val="clear" w:color="auto" w:fill="008000"/>
            <w:vAlign w:val="bottom"/>
          </w:tcPr>
          <w:p w:rsidR="00C711F3" w:rsidRPr="00752AFD" w:rsidRDefault="00C711F3" w:rsidP="00D23B66">
            <w:pPr>
              <w:rPr>
                <w:rFonts w:ascii="Times New Roman" w:hAnsi="Times New Roman" w:cs="Times New Roman"/>
                <w:sz w:val="2"/>
                <w:szCs w:val="2"/>
              </w:rPr>
            </w:pPr>
          </w:p>
        </w:tc>
        <w:tc>
          <w:tcPr>
            <w:tcW w:w="3136" w:type="dxa"/>
            <w:gridSpan w:val="2"/>
            <w:tcBorders>
              <w:top w:val="nil"/>
              <w:left w:val="nil"/>
              <w:bottom w:val="nil"/>
              <w:right w:val="nil"/>
            </w:tcBorders>
            <w:shd w:val="clear" w:color="auto" w:fill="008000"/>
            <w:vAlign w:val="bottom"/>
          </w:tcPr>
          <w:p w:rsidR="00C711F3" w:rsidRPr="00752AFD" w:rsidRDefault="00C711F3" w:rsidP="00D23B66">
            <w:pPr>
              <w:rPr>
                <w:rFonts w:ascii="Times New Roman" w:hAnsi="Times New Roman" w:cs="Times New Roman"/>
                <w:sz w:val="2"/>
                <w:szCs w:val="2"/>
              </w:rPr>
            </w:pPr>
          </w:p>
        </w:tc>
        <w:tc>
          <w:tcPr>
            <w:tcW w:w="20" w:type="dxa"/>
            <w:tcBorders>
              <w:top w:val="nil"/>
              <w:left w:val="nil"/>
              <w:bottom w:val="nil"/>
              <w:right w:val="nil"/>
            </w:tcBorders>
            <w:shd w:val="clear" w:color="auto" w:fill="008000"/>
            <w:vAlign w:val="bottom"/>
          </w:tcPr>
          <w:p w:rsidR="00C711F3" w:rsidRPr="00752AFD" w:rsidRDefault="00C711F3" w:rsidP="00D23B66">
            <w:pPr>
              <w:rPr>
                <w:rFonts w:ascii="Times New Roman" w:hAnsi="Times New Roman" w:cs="Times New Roman"/>
                <w:sz w:val="2"/>
                <w:szCs w:val="2"/>
              </w:rPr>
            </w:pPr>
          </w:p>
        </w:tc>
      </w:tr>
    </w:tbl>
    <w:p w:rsidR="00C711F3" w:rsidRPr="00D37CE3" w:rsidRDefault="00C711F3" w:rsidP="00C711F3">
      <w:pPr>
        <w:widowControl w:val="0"/>
        <w:overflowPunct w:val="0"/>
        <w:autoSpaceDE w:val="0"/>
        <w:autoSpaceDN w:val="0"/>
        <w:adjustRightInd w:val="0"/>
        <w:spacing w:after="0" w:line="241" w:lineRule="auto"/>
        <w:ind w:left="80" w:right="80"/>
        <w:jc w:val="both"/>
        <w:rPr>
          <w:rFonts w:ascii="Arial" w:hAnsi="Arial" w:cs="Arial"/>
          <w:sz w:val="6"/>
          <w:szCs w:val="20"/>
        </w:rPr>
      </w:pPr>
    </w:p>
    <w:p w:rsidR="00C711F3" w:rsidRDefault="00C711F3" w:rsidP="00C711F3">
      <w:pPr>
        <w:widowControl w:val="0"/>
        <w:overflowPunct w:val="0"/>
        <w:autoSpaceDE w:val="0"/>
        <w:autoSpaceDN w:val="0"/>
        <w:adjustRightInd w:val="0"/>
        <w:spacing w:after="0" w:line="241" w:lineRule="auto"/>
        <w:ind w:left="80" w:right="80"/>
        <w:jc w:val="both"/>
        <w:rPr>
          <w:rFonts w:ascii="Arial" w:hAnsi="Arial" w:cs="Arial"/>
          <w:sz w:val="20"/>
          <w:szCs w:val="20"/>
        </w:rPr>
      </w:pPr>
    </w:p>
    <w:p w:rsidR="00504247" w:rsidRPr="00752AFD" w:rsidRDefault="00504247" w:rsidP="00C711F3">
      <w:pPr>
        <w:widowControl w:val="0"/>
        <w:overflowPunct w:val="0"/>
        <w:autoSpaceDE w:val="0"/>
        <w:autoSpaceDN w:val="0"/>
        <w:adjustRightInd w:val="0"/>
        <w:spacing w:after="0" w:line="241" w:lineRule="auto"/>
        <w:ind w:left="80" w:right="80"/>
        <w:jc w:val="both"/>
        <w:rPr>
          <w:rFonts w:ascii="Arial" w:hAnsi="Arial" w:cs="Arial"/>
          <w:sz w:val="20"/>
          <w:szCs w:val="20"/>
        </w:rPr>
      </w:pPr>
    </w:p>
    <w:tbl>
      <w:tblPr>
        <w:tblW w:w="9300" w:type="dxa"/>
        <w:tblLayout w:type="fixed"/>
        <w:tblCellMar>
          <w:left w:w="0" w:type="dxa"/>
          <w:right w:w="0" w:type="dxa"/>
        </w:tblCellMar>
        <w:tblLook w:val="0000"/>
      </w:tblPr>
      <w:tblGrid>
        <w:gridCol w:w="20"/>
        <w:gridCol w:w="2248"/>
        <w:gridCol w:w="3261"/>
        <w:gridCol w:w="3751"/>
        <w:gridCol w:w="20"/>
      </w:tblGrid>
      <w:tr w:rsidR="00C711F3" w:rsidRPr="00752AFD" w:rsidTr="00D23B66">
        <w:trPr>
          <w:trHeight w:val="300"/>
        </w:trPr>
        <w:tc>
          <w:tcPr>
            <w:tcW w:w="20" w:type="dxa"/>
            <w:tcBorders>
              <w:top w:val="nil"/>
              <w:left w:val="nil"/>
              <w:bottom w:val="nil"/>
              <w:right w:val="nil"/>
            </w:tcBorders>
            <w:vAlign w:val="bottom"/>
          </w:tcPr>
          <w:p w:rsidR="00C711F3" w:rsidRPr="00752AFD" w:rsidRDefault="00C711F3" w:rsidP="00D23B66"/>
        </w:tc>
        <w:tc>
          <w:tcPr>
            <w:tcW w:w="2248" w:type="dxa"/>
            <w:tcBorders>
              <w:top w:val="single" w:sz="8" w:space="0" w:color="008000"/>
              <w:left w:val="nil"/>
              <w:bottom w:val="nil"/>
              <w:right w:val="single" w:sz="8" w:space="0" w:color="auto"/>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Názov</w:t>
            </w:r>
          </w:p>
        </w:tc>
        <w:tc>
          <w:tcPr>
            <w:tcW w:w="3261" w:type="dxa"/>
            <w:tcBorders>
              <w:top w:val="single" w:sz="8" w:space="0" w:color="008000"/>
              <w:left w:val="nil"/>
              <w:bottom w:val="nil"/>
              <w:right w:val="single" w:sz="8" w:space="0" w:color="auto"/>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Predpísaný druh zástavby</w:t>
            </w:r>
          </w:p>
        </w:tc>
        <w:tc>
          <w:tcPr>
            <w:tcW w:w="3751" w:type="dxa"/>
            <w:tcBorders>
              <w:top w:val="single" w:sz="8" w:space="0" w:color="008000"/>
              <w:left w:val="nil"/>
              <w:bottom w:val="nil"/>
              <w:right w:val="nil"/>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Smerný počet domov / smerný počet bytov</w:t>
            </w:r>
          </w:p>
        </w:tc>
        <w:tc>
          <w:tcPr>
            <w:tcW w:w="20" w:type="dxa"/>
            <w:tcBorders>
              <w:top w:val="nil"/>
              <w:left w:val="nil"/>
              <w:bottom w:val="nil"/>
              <w:right w:val="nil"/>
            </w:tcBorders>
            <w:vAlign w:val="bottom"/>
          </w:tcPr>
          <w:p w:rsidR="00C711F3" w:rsidRPr="00752AFD" w:rsidRDefault="00C711F3" w:rsidP="00D23B66"/>
        </w:tc>
      </w:tr>
      <w:tr w:rsidR="00C711F3" w:rsidRPr="00752AFD" w:rsidTr="00D23B66">
        <w:trPr>
          <w:trHeight w:val="243"/>
        </w:trPr>
        <w:tc>
          <w:tcPr>
            <w:tcW w:w="20" w:type="dxa"/>
            <w:tcBorders>
              <w:top w:val="nil"/>
              <w:left w:val="nil"/>
              <w:bottom w:val="nil"/>
              <w:right w:val="nil"/>
            </w:tcBorders>
            <w:vAlign w:val="bottom"/>
          </w:tcPr>
          <w:p w:rsidR="00C711F3" w:rsidRPr="00752AFD" w:rsidRDefault="00C711F3" w:rsidP="00D23B66">
            <w:pPr>
              <w:rPr>
                <w:sz w:val="21"/>
                <w:szCs w:val="21"/>
              </w:rPr>
            </w:pPr>
          </w:p>
        </w:tc>
        <w:tc>
          <w:tcPr>
            <w:tcW w:w="2248" w:type="dxa"/>
            <w:tcBorders>
              <w:top w:val="single" w:sz="8" w:space="0" w:color="008000"/>
              <w:left w:val="nil"/>
              <w:bottom w:val="nil"/>
              <w:right w:val="single" w:sz="8" w:space="0" w:color="auto"/>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Cintorínska III</w:t>
            </w:r>
          </w:p>
        </w:tc>
        <w:tc>
          <w:tcPr>
            <w:tcW w:w="3261" w:type="dxa"/>
            <w:tcBorders>
              <w:top w:val="single" w:sz="8" w:space="0" w:color="008000"/>
              <w:left w:val="nil"/>
              <w:bottom w:val="nil"/>
              <w:right w:val="single" w:sz="8" w:space="0" w:color="auto"/>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Samostatne stojace RD</w:t>
            </w:r>
          </w:p>
        </w:tc>
        <w:tc>
          <w:tcPr>
            <w:tcW w:w="3751" w:type="dxa"/>
            <w:tcBorders>
              <w:top w:val="single" w:sz="8" w:space="0" w:color="008000"/>
              <w:left w:val="nil"/>
              <w:bottom w:val="nil"/>
              <w:right w:val="nil"/>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4/4</w:t>
            </w:r>
          </w:p>
        </w:tc>
        <w:tc>
          <w:tcPr>
            <w:tcW w:w="20" w:type="dxa"/>
            <w:tcBorders>
              <w:top w:val="nil"/>
              <w:left w:val="nil"/>
              <w:bottom w:val="nil"/>
              <w:right w:val="nil"/>
            </w:tcBorders>
            <w:vAlign w:val="bottom"/>
          </w:tcPr>
          <w:p w:rsidR="00C711F3" w:rsidRPr="00752AFD" w:rsidRDefault="00C711F3" w:rsidP="00D23B66">
            <w:pPr>
              <w:rPr>
                <w:sz w:val="21"/>
                <w:szCs w:val="21"/>
              </w:rPr>
            </w:pPr>
          </w:p>
        </w:tc>
      </w:tr>
      <w:tr w:rsidR="00C711F3" w:rsidRPr="00752AFD" w:rsidTr="00D23B66">
        <w:trPr>
          <w:trHeight w:val="34"/>
        </w:trPr>
        <w:tc>
          <w:tcPr>
            <w:tcW w:w="20" w:type="dxa"/>
            <w:tcBorders>
              <w:top w:val="nil"/>
              <w:left w:val="nil"/>
              <w:bottom w:val="nil"/>
              <w:right w:val="nil"/>
            </w:tcBorders>
            <w:vAlign w:val="bottom"/>
          </w:tcPr>
          <w:p w:rsidR="00C711F3" w:rsidRPr="00752AFD" w:rsidRDefault="00C711F3" w:rsidP="00D23B66">
            <w:pPr>
              <w:rPr>
                <w:sz w:val="2"/>
                <w:szCs w:val="2"/>
              </w:rPr>
            </w:pPr>
          </w:p>
        </w:tc>
        <w:tc>
          <w:tcPr>
            <w:tcW w:w="2248" w:type="dxa"/>
            <w:tcBorders>
              <w:top w:val="nil"/>
              <w:left w:val="nil"/>
              <w:bottom w:val="single" w:sz="8" w:space="0" w:color="auto"/>
              <w:right w:val="single" w:sz="8" w:space="0" w:color="auto"/>
            </w:tcBorders>
            <w:vAlign w:val="bottom"/>
          </w:tcPr>
          <w:p w:rsidR="00C711F3" w:rsidRPr="00752AFD" w:rsidRDefault="00C711F3" w:rsidP="00D37CE3">
            <w:pPr>
              <w:spacing w:after="0"/>
              <w:rPr>
                <w:rFonts w:ascii="Arial" w:hAnsi="Arial" w:cs="Arial"/>
                <w:sz w:val="20"/>
                <w:szCs w:val="20"/>
              </w:rPr>
            </w:pPr>
          </w:p>
        </w:tc>
        <w:tc>
          <w:tcPr>
            <w:tcW w:w="3261" w:type="dxa"/>
            <w:tcBorders>
              <w:top w:val="nil"/>
              <w:left w:val="nil"/>
              <w:bottom w:val="single" w:sz="8" w:space="0" w:color="auto"/>
              <w:right w:val="single" w:sz="8" w:space="0" w:color="auto"/>
            </w:tcBorders>
            <w:vAlign w:val="bottom"/>
          </w:tcPr>
          <w:p w:rsidR="00C711F3" w:rsidRPr="00752AFD" w:rsidRDefault="00C711F3" w:rsidP="00D37CE3">
            <w:pPr>
              <w:spacing w:after="0"/>
              <w:rPr>
                <w:rFonts w:ascii="Arial" w:hAnsi="Arial" w:cs="Arial"/>
                <w:sz w:val="20"/>
                <w:szCs w:val="20"/>
              </w:rPr>
            </w:pPr>
          </w:p>
        </w:tc>
        <w:tc>
          <w:tcPr>
            <w:tcW w:w="3751" w:type="dxa"/>
            <w:tcBorders>
              <w:top w:val="nil"/>
              <w:left w:val="nil"/>
              <w:bottom w:val="single" w:sz="8" w:space="0" w:color="auto"/>
              <w:right w:val="nil"/>
            </w:tcBorders>
            <w:vAlign w:val="bottom"/>
          </w:tcPr>
          <w:p w:rsidR="00C711F3" w:rsidRPr="00752AFD" w:rsidRDefault="00C711F3" w:rsidP="00D37CE3">
            <w:pPr>
              <w:spacing w:after="0"/>
              <w:rPr>
                <w:rFonts w:ascii="Arial" w:hAnsi="Arial" w:cs="Arial"/>
                <w:sz w:val="20"/>
                <w:szCs w:val="20"/>
              </w:rPr>
            </w:pPr>
          </w:p>
        </w:tc>
        <w:tc>
          <w:tcPr>
            <w:tcW w:w="20" w:type="dxa"/>
            <w:tcBorders>
              <w:top w:val="nil"/>
              <w:left w:val="nil"/>
              <w:bottom w:val="nil"/>
              <w:right w:val="nil"/>
            </w:tcBorders>
            <w:vAlign w:val="bottom"/>
          </w:tcPr>
          <w:p w:rsidR="00C711F3" w:rsidRPr="00752AFD" w:rsidRDefault="00C711F3" w:rsidP="00D23B66">
            <w:pPr>
              <w:rPr>
                <w:sz w:val="2"/>
                <w:szCs w:val="2"/>
              </w:rPr>
            </w:pPr>
          </w:p>
        </w:tc>
      </w:tr>
      <w:tr w:rsidR="00C711F3" w:rsidRPr="00752AFD" w:rsidTr="00D23B66">
        <w:trPr>
          <w:trHeight w:val="238"/>
        </w:trPr>
        <w:tc>
          <w:tcPr>
            <w:tcW w:w="20" w:type="dxa"/>
            <w:tcBorders>
              <w:top w:val="nil"/>
              <w:left w:val="nil"/>
              <w:bottom w:val="nil"/>
              <w:right w:val="nil"/>
            </w:tcBorders>
            <w:vAlign w:val="bottom"/>
          </w:tcPr>
          <w:p w:rsidR="00C711F3" w:rsidRPr="00752AFD" w:rsidRDefault="00C711F3" w:rsidP="00D23B66">
            <w:pPr>
              <w:rPr>
                <w:sz w:val="20"/>
                <w:szCs w:val="20"/>
              </w:rPr>
            </w:pPr>
          </w:p>
        </w:tc>
        <w:tc>
          <w:tcPr>
            <w:tcW w:w="2248" w:type="dxa"/>
            <w:tcBorders>
              <w:top w:val="nil"/>
              <w:left w:val="nil"/>
              <w:bottom w:val="nil"/>
              <w:right w:val="single" w:sz="8" w:space="0" w:color="auto"/>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Krátka</w:t>
            </w:r>
          </w:p>
        </w:tc>
        <w:tc>
          <w:tcPr>
            <w:tcW w:w="3261" w:type="dxa"/>
            <w:tcBorders>
              <w:top w:val="nil"/>
              <w:left w:val="nil"/>
              <w:bottom w:val="nil"/>
              <w:right w:val="single" w:sz="8" w:space="0" w:color="auto"/>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Samostatne stojace RD</w:t>
            </w:r>
          </w:p>
        </w:tc>
        <w:tc>
          <w:tcPr>
            <w:tcW w:w="3751" w:type="dxa"/>
            <w:tcBorders>
              <w:top w:val="nil"/>
              <w:left w:val="nil"/>
              <w:bottom w:val="nil"/>
              <w:right w:val="nil"/>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6/6</w:t>
            </w:r>
          </w:p>
        </w:tc>
        <w:tc>
          <w:tcPr>
            <w:tcW w:w="20" w:type="dxa"/>
            <w:tcBorders>
              <w:top w:val="nil"/>
              <w:left w:val="nil"/>
              <w:bottom w:val="nil"/>
              <w:right w:val="nil"/>
            </w:tcBorders>
            <w:vAlign w:val="bottom"/>
          </w:tcPr>
          <w:p w:rsidR="00C711F3" w:rsidRPr="00752AFD" w:rsidRDefault="00C711F3" w:rsidP="00D23B66">
            <w:pPr>
              <w:rPr>
                <w:sz w:val="20"/>
                <w:szCs w:val="20"/>
              </w:rPr>
            </w:pPr>
          </w:p>
        </w:tc>
      </w:tr>
      <w:tr w:rsidR="00C711F3" w:rsidRPr="00752AFD" w:rsidTr="00D23B66">
        <w:trPr>
          <w:trHeight w:val="37"/>
        </w:trPr>
        <w:tc>
          <w:tcPr>
            <w:tcW w:w="20" w:type="dxa"/>
            <w:tcBorders>
              <w:top w:val="nil"/>
              <w:left w:val="nil"/>
              <w:bottom w:val="nil"/>
              <w:right w:val="nil"/>
            </w:tcBorders>
            <w:vAlign w:val="bottom"/>
          </w:tcPr>
          <w:p w:rsidR="00C711F3" w:rsidRPr="00752AFD" w:rsidRDefault="00C711F3" w:rsidP="00D23B66">
            <w:pPr>
              <w:rPr>
                <w:sz w:val="3"/>
                <w:szCs w:val="3"/>
              </w:rPr>
            </w:pPr>
          </w:p>
        </w:tc>
        <w:tc>
          <w:tcPr>
            <w:tcW w:w="2248" w:type="dxa"/>
            <w:tcBorders>
              <w:top w:val="nil"/>
              <w:left w:val="nil"/>
              <w:bottom w:val="single" w:sz="8" w:space="0" w:color="auto"/>
              <w:right w:val="single" w:sz="8" w:space="0" w:color="auto"/>
            </w:tcBorders>
            <w:vAlign w:val="bottom"/>
          </w:tcPr>
          <w:p w:rsidR="00C711F3" w:rsidRPr="00752AFD" w:rsidRDefault="00C711F3" w:rsidP="00D37CE3">
            <w:pPr>
              <w:spacing w:after="0"/>
              <w:rPr>
                <w:rFonts w:ascii="Arial" w:hAnsi="Arial" w:cs="Arial"/>
                <w:sz w:val="20"/>
                <w:szCs w:val="20"/>
              </w:rPr>
            </w:pPr>
          </w:p>
        </w:tc>
        <w:tc>
          <w:tcPr>
            <w:tcW w:w="3261" w:type="dxa"/>
            <w:tcBorders>
              <w:top w:val="nil"/>
              <w:left w:val="nil"/>
              <w:bottom w:val="single" w:sz="8" w:space="0" w:color="auto"/>
              <w:right w:val="single" w:sz="8" w:space="0" w:color="auto"/>
            </w:tcBorders>
            <w:vAlign w:val="bottom"/>
          </w:tcPr>
          <w:p w:rsidR="00C711F3" w:rsidRPr="00752AFD" w:rsidRDefault="00C711F3" w:rsidP="00D37CE3">
            <w:pPr>
              <w:spacing w:after="0"/>
              <w:rPr>
                <w:rFonts w:ascii="Arial" w:hAnsi="Arial" w:cs="Arial"/>
                <w:sz w:val="20"/>
                <w:szCs w:val="20"/>
              </w:rPr>
            </w:pPr>
          </w:p>
        </w:tc>
        <w:tc>
          <w:tcPr>
            <w:tcW w:w="3751" w:type="dxa"/>
            <w:tcBorders>
              <w:top w:val="nil"/>
              <w:left w:val="nil"/>
              <w:bottom w:val="single" w:sz="8" w:space="0" w:color="auto"/>
              <w:right w:val="nil"/>
            </w:tcBorders>
            <w:vAlign w:val="bottom"/>
          </w:tcPr>
          <w:p w:rsidR="00C711F3" w:rsidRPr="00752AFD" w:rsidRDefault="00C711F3" w:rsidP="00D37CE3">
            <w:pPr>
              <w:spacing w:after="0"/>
              <w:rPr>
                <w:rFonts w:ascii="Arial" w:hAnsi="Arial" w:cs="Arial"/>
                <w:sz w:val="20"/>
                <w:szCs w:val="20"/>
              </w:rPr>
            </w:pPr>
          </w:p>
        </w:tc>
        <w:tc>
          <w:tcPr>
            <w:tcW w:w="20" w:type="dxa"/>
            <w:tcBorders>
              <w:top w:val="nil"/>
              <w:left w:val="nil"/>
              <w:bottom w:val="nil"/>
              <w:right w:val="nil"/>
            </w:tcBorders>
            <w:vAlign w:val="bottom"/>
          </w:tcPr>
          <w:p w:rsidR="00C711F3" w:rsidRPr="00752AFD" w:rsidRDefault="00C711F3" w:rsidP="00D23B66">
            <w:pPr>
              <w:rPr>
                <w:sz w:val="3"/>
                <w:szCs w:val="3"/>
              </w:rPr>
            </w:pPr>
          </w:p>
        </w:tc>
      </w:tr>
      <w:tr w:rsidR="00C711F3" w:rsidRPr="00752AFD" w:rsidTr="00D23B66">
        <w:trPr>
          <w:trHeight w:val="238"/>
        </w:trPr>
        <w:tc>
          <w:tcPr>
            <w:tcW w:w="20" w:type="dxa"/>
            <w:tcBorders>
              <w:top w:val="nil"/>
              <w:left w:val="nil"/>
              <w:bottom w:val="nil"/>
              <w:right w:val="nil"/>
            </w:tcBorders>
            <w:vAlign w:val="bottom"/>
          </w:tcPr>
          <w:p w:rsidR="00C711F3" w:rsidRPr="00752AFD" w:rsidRDefault="00C711F3" w:rsidP="00D23B66">
            <w:pPr>
              <w:rPr>
                <w:sz w:val="20"/>
                <w:szCs w:val="20"/>
              </w:rPr>
            </w:pPr>
          </w:p>
        </w:tc>
        <w:tc>
          <w:tcPr>
            <w:tcW w:w="2248" w:type="dxa"/>
            <w:tcBorders>
              <w:top w:val="nil"/>
              <w:left w:val="nil"/>
              <w:bottom w:val="nil"/>
              <w:right w:val="single" w:sz="8" w:space="0" w:color="auto"/>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Školská</w:t>
            </w:r>
          </w:p>
        </w:tc>
        <w:tc>
          <w:tcPr>
            <w:tcW w:w="3261" w:type="dxa"/>
            <w:tcBorders>
              <w:top w:val="nil"/>
              <w:left w:val="nil"/>
              <w:bottom w:val="nil"/>
              <w:right w:val="single" w:sz="8" w:space="0" w:color="auto"/>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Samostatne stojace RD</w:t>
            </w:r>
          </w:p>
        </w:tc>
        <w:tc>
          <w:tcPr>
            <w:tcW w:w="3751" w:type="dxa"/>
            <w:tcBorders>
              <w:top w:val="nil"/>
              <w:left w:val="nil"/>
              <w:bottom w:val="nil"/>
              <w:right w:val="nil"/>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5/5</w:t>
            </w:r>
          </w:p>
        </w:tc>
        <w:tc>
          <w:tcPr>
            <w:tcW w:w="20" w:type="dxa"/>
            <w:tcBorders>
              <w:top w:val="nil"/>
              <w:left w:val="nil"/>
              <w:bottom w:val="nil"/>
              <w:right w:val="nil"/>
            </w:tcBorders>
            <w:vAlign w:val="bottom"/>
          </w:tcPr>
          <w:p w:rsidR="00C711F3" w:rsidRPr="00752AFD" w:rsidRDefault="00C711F3" w:rsidP="00D23B66">
            <w:pPr>
              <w:rPr>
                <w:sz w:val="20"/>
                <w:szCs w:val="20"/>
              </w:rPr>
            </w:pPr>
          </w:p>
        </w:tc>
      </w:tr>
      <w:tr w:rsidR="00C711F3" w:rsidRPr="00752AFD" w:rsidTr="00D23B66">
        <w:trPr>
          <w:trHeight w:val="34"/>
        </w:trPr>
        <w:tc>
          <w:tcPr>
            <w:tcW w:w="20" w:type="dxa"/>
            <w:tcBorders>
              <w:top w:val="nil"/>
              <w:left w:val="nil"/>
              <w:bottom w:val="nil"/>
              <w:right w:val="nil"/>
            </w:tcBorders>
            <w:vAlign w:val="bottom"/>
          </w:tcPr>
          <w:p w:rsidR="00C711F3" w:rsidRPr="00752AFD" w:rsidRDefault="00C711F3" w:rsidP="00D23B66">
            <w:pPr>
              <w:rPr>
                <w:sz w:val="2"/>
                <w:szCs w:val="2"/>
              </w:rPr>
            </w:pPr>
          </w:p>
        </w:tc>
        <w:tc>
          <w:tcPr>
            <w:tcW w:w="2248" w:type="dxa"/>
            <w:tcBorders>
              <w:top w:val="nil"/>
              <w:left w:val="nil"/>
              <w:bottom w:val="single" w:sz="8" w:space="0" w:color="auto"/>
              <w:right w:val="single" w:sz="8" w:space="0" w:color="auto"/>
            </w:tcBorders>
            <w:vAlign w:val="bottom"/>
          </w:tcPr>
          <w:p w:rsidR="00C711F3" w:rsidRPr="00752AFD" w:rsidRDefault="00C711F3" w:rsidP="00D37CE3">
            <w:pPr>
              <w:spacing w:after="0"/>
              <w:rPr>
                <w:rFonts w:ascii="Arial" w:hAnsi="Arial" w:cs="Arial"/>
                <w:sz w:val="20"/>
                <w:szCs w:val="20"/>
              </w:rPr>
            </w:pPr>
          </w:p>
        </w:tc>
        <w:tc>
          <w:tcPr>
            <w:tcW w:w="3261" w:type="dxa"/>
            <w:tcBorders>
              <w:top w:val="nil"/>
              <w:left w:val="nil"/>
              <w:bottom w:val="single" w:sz="8" w:space="0" w:color="auto"/>
              <w:right w:val="single" w:sz="8" w:space="0" w:color="auto"/>
            </w:tcBorders>
            <w:vAlign w:val="bottom"/>
          </w:tcPr>
          <w:p w:rsidR="00C711F3" w:rsidRPr="00752AFD" w:rsidRDefault="00C711F3" w:rsidP="00D37CE3">
            <w:pPr>
              <w:spacing w:after="0"/>
              <w:rPr>
                <w:rFonts w:ascii="Arial" w:hAnsi="Arial" w:cs="Arial"/>
                <w:sz w:val="20"/>
                <w:szCs w:val="20"/>
              </w:rPr>
            </w:pPr>
          </w:p>
        </w:tc>
        <w:tc>
          <w:tcPr>
            <w:tcW w:w="3751" w:type="dxa"/>
            <w:tcBorders>
              <w:top w:val="nil"/>
              <w:left w:val="nil"/>
              <w:bottom w:val="single" w:sz="8" w:space="0" w:color="auto"/>
              <w:right w:val="nil"/>
            </w:tcBorders>
            <w:vAlign w:val="bottom"/>
          </w:tcPr>
          <w:p w:rsidR="00C711F3" w:rsidRPr="00752AFD" w:rsidRDefault="00C711F3" w:rsidP="00D37CE3">
            <w:pPr>
              <w:spacing w:after="0"/>
              <w:rPr>
                <w:rFonts w:ascii="Arial" w:hAnsi="Arial" w:cs="Arial"/>
                <w:sz w:val="20"/>
                <w:szCs w:val="20"/>
              </w:rPr>
            </w:pPr>
          </w:p>
        </w:tc>
        <w:tc>
          <w:tcPr>
            <w:tcW w:w="20" w:type="dxa"/>
            <w:tcBorders>
              <w:top w:val="nil"/>
              <w:left w:val="nil"/>
              <w:bottom w:val="nil"/>
              <w:right w:val="nil"/>
            </w:tcBorders>
            <w:vAlign w:val="bottom"/>
          </w:tcPr>
          <w:p w:rsidR="00C711F3" w:rsidRPr="00752AFD" w:rsidRDefault="00C711F3" w:rsidP="00D23B66">
            <w:pPr>
              <w:rPr>
                <w:sz w:val="2"/>
                <w:szCs w:val="2"/>
              </w:rPr>
            </w:pPr>
          </w:p>
        </w:tc>
      </w:tr>
      <w:tr w:rsidR="00C711F3" w:rsidRPr="00752AFD" w:rsidTr="00D23B66">
        <w:trPr>
          <w:trHeight w:val="273"/>
        </w:trPr>
        <w:tc>
          <w:tcPr>
            <w:tcW w:w="20" w:type="dxa"/>
            <w:tcBorders>
              <w:top w:val="nil"/>
              <w:left w:val="nil"/>
              <w:bottom w:val="nil"/>
              <w:right w:val="nil"/>
            </w:tcBorders>
            <w:vAlign w:val="bottom"/>
          </w:tcPr>
          <w:p w:rsidR="00C711F3" w:rsidRPr="00752AFD" w:rsidRDefault="00C711F3" w:rsidP="00D23B66">
            <w:pPr>
              <w:rPr>
                <w:sz w:val="23"/>
                <w:szCs w:val="23"/>
              </w:rPr>
            </w:pPr>
          </w:p>
        </w:tc>
        <w:tc>
          <w:tcPr>
            <w:tcW w:w="2248" w:type="dxa"/>
            <w:tcBorders>
              <w:top w:val="nil"/>
              <w:left w:val="nil"/>
              <w:bottom w:val="nil"/>
              <w:right w:val="single" w:sz="8" w:space="0" w:color="auto"/>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Mládeže</w:t>
            </w:r>
          </w:p>
        </w:tc>
        <w:tc>
          <w:tcPr>
            <w:tcW w:w="3261" w:type="dxa"/>
            <w:tcBorders>
              <w:top w:val="nil"/>
              <w:left w:val="nil"/>
              <w:bottom w:val="nil"/>
              <w:right w:val="single" w:sz="8" w:space="0" w:color="auto"/>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Samostatne stojace RD</w:t>
            </w:r>
          </w:p>
        </w:tc>
        <w:tc>
          <w:tcPr>
            <w:tcW w:w="3751" w:type="dxa"/>
            <w:tcBorders>
              <w:top w:val="nil"/>
              <w:left w:val="nil"/>
              <w:bottom w:val="nil"/>
              <w:right w:val="nil"/>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1/1</w:t>
            </w:r>
          </w:p>
        </w:tc>
        <w:tc>
          <w:tcPr>
            <w:tcW w:w="20" w:type="dxa"/>
            <w:tcBorders>
              <w:top w:val="nil"/>
              <w:left w:val="nil"/>
              <w:bottom w:val="nil"/>
              <w:right w:val="nil"/>
            </w:tcBorders>
            <w:vAlign w:val="bottom"/>
          </w:tcPr>
          <w:p w:rsidR="00C711F3" w:rsidRPr="00752AFD" w:rsidRDefault="00C711F3" w:rsidP="00D23B66">
            <w:pPr>
              <w:rPr>
                <w:sz w:val="23"/>
                <w:szCs w:val="23"/>
              </w:rPr>
            </w:pPr>
          </w:p>
        </w:tc>
      </w:tr>
      <w:tr w:rsidR="00C711F3" w:rsidRPr="00752AFD" w:rsidTr="00D23B66">
        <w:trPr>
          <w:trHeight w:val="278"/>
        </w:trPr>
        <w:tc>
          <w:tcPr>
            <w:tcW w:w="20" w:type="dxa"/>
            <w:tcBorders>
              <w:top w:val="nil"/>
              <w:left w:val="nil"/>
              <w:bottom w:val="nil"/>
              <w:right w:val="nil"/>
            </w:tcBorders>
            <w:vAlign w:val="bottom"/>
          </w:tcPr>
          <w:p w:rsidR="00C711F3" w:rsidRPr="00752AFD" w:rsidRDefault="00C711F3" w:rsidP="00D23B66"/>
        </w:tc>
        <w:tc>
          <w:tcPr>
            <w:tcW w:w="2248" w:type="dxa"/>
            <w:tcBorders>
              <w:top w:val="single" w:sz="8" w:space="0" w:color="008000"/>
              <w:left w:val="nil"/>
              <w:bottom w:val="nil"/>
              <w:right w:val="single" w:sz="8" w:space="0" w:color="auto"/>
            </w:tcBorders>
            <w:vAlign w:val="bottom"/>
          </w:tcPr>
          <w:p w:rsidR="00C711F3" w:rsidRPr="00752AFD" w:rsidRDefault="00C711F3" w:rsidP="00D37CE3">
            <w:pPr>
              <w:spacing w:after="0"/>
              <w:rPr>
                <w:rFonts w:ascii="Arial" w:hAnsi="Arial" w:cs="Arial"/>
                <w:sz w:val="20"/>
                <w:szCs w:val="20"/>
              </w:rPr>
            </w:pPr>
            <w:proofErr w:type="spellStart"/>
            <w:r w:rsidRPr="00752AFD">
              <w:rPr>
                <w:rFonts w:ascii="Arial" w:hAnsi="Arial" w:cs="Arial"/>
                <w:sz w:val="20"/>
                <w:szCs w:val="20"/>
              </w:rPr>
              <w:t>Fošnerova</w:t>
            </w:r>
            <w:proofErr w:type="spellEnd"/>
          </w:p>
        </w:tc>
        <w:tc>
          <w:tcPr>
            <w:tcW w:w="3261" w:type="dxa"/>
            <w:tcBorders>
              <w:top w:val="single" w:sz="8" w:space="0" w:color="008000"/>
              <w:left w:val="nil"/>
              <w:bottom w:val="nil"/>
              <w:right w:val="single" w:sz="8" w:space="0" w:color="auto"/>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Samostatne stojace RD</w:t>
            </w:r>
          </w:p>
        </w:tc>
        <w:tc>
          <w:tcPr>
            <w:tcW w:w="3751" w:type="dxa"/>
            <w:tcBorders>
              <w:top w:val="single" w:sz="8" w:space="0" w:color="008000"/>
              <w:left w:val="nil"/>
              <w:bottom w:val="nil"/>
              <w:right w:val="nil"/>
            </w:tcBorders>
            <w:vAlign w:val="bottom"/>
          </w:tcPr>
          <w:p w:rsidR="00C711F3" w:rsidRPr="00752AFD" w:rsidRDefault="00C711F3" w:rsidP="00D37CE3">
            <w:pPr>
              <w:spacing w:after="0"/>
              <w:rPr>
                <w:rFonts w:ascii="Arial" w:hAnsi="Arial" w:cs="Arial"/>
                <w:sz w:val="20"/>
                <w:szCs w:val="20"/>
              </w:rPr>
            </w:pPr>
            <w:r w:rsidRPr="00752AFD">
              <w:rPr>
                <w:rFonts w:ascii="Arial" w:hAnsi="Arial" w:cs="Arial"/>
                <w:sz w:val="20"/>
                <w:szCs w:val="20"/>
              </w:rPr>
              <w:t>1/1</w:t>
            </w:r>
          </w:p>
        </w:tc>
        <w:tc>
          <w:tcPr>
            <w:tcW w:w="20" w:type="dxa"/>
            <w:tcBorders>
              <w:top w:val="nil"/>
              <w:left w:val="nil"/>
              <w:bottom w:val="nil"/>
              <w:right w:val="nil"/>
            </w:tcBorders>
            <w:vAlign w:val="bottom"/>
          </w:tcPr>
          <w:p w:rsidR="00C711F3" w:rsidRPr="00752AFD" w:rsidRDefault="00C711F3" w:rsidP="00D23B66"/>
        </w:tc>
      </w:tr>
      <w:tr w:rsidR="00C711F3" w:rsidRPr="00752AFD" w:rsidTr="00D23B66">
        <w:trPr>
          <w:trHeight w:val="29"/>
        </w:trPr>
        <w:tc>
          <w:tcPr>
            <w:tcW w:w="20" w:type="dxa"/>
            <w:tcBorders>
              <w:top w:val="nil"/>
              <w:left w:val="nil"/>
              <w:bottom w:val="nil"/>
              <w:right w:val="nil"/>
            </w:tcBorders>
            <w:shd w:val="clear" w:color="auto" w:fill="008000"/>
            <w:vAlign w:val="bottom"/>
          </w:tcPr>
          <w:p w:rsidR="00C711F3" w:rsidRPr="00752AFD" w:rsidRDefault="00C711F3" w:rsidP="00D23B66">
            <w:pPr>
              <w:rPr>
                <w:sz w:val="2"/>
                <w:szCs w:val="2"/>
              </w:rPr>
            </w:pPr>
          </w:p>
        </w:tc>
        <w:tc>
          <w:tcPr>
            <w:tcW w:w="2248" w:type="dxa"/>
            <w:tcBorders>
              <w:top w:val="nil"/>
              <w:left w:val="nil"/>
              <w:bottom w:val="nil"/>
              <w:right w:val="single" w:sz="8" w:space="0" w:color="008000"/>
            </w:tcBorders>
            <w:shd w:val="clear" w:color="auto" w:fill="008000"/>
            <w:vAlign w:val="bottom"/>
          </w:tcPr>
          <w:p w:rsidR="00C711F3" w:rsidRPr="00752AFD" w:rsidRDefault="00C711F3" w:rsidP="00D23B66">
            <w:pPr>
              <w:rPr>
                <w:sz w:val="2"/>
                <w:szCs w:val="2"/>
              </w:rPr>
            </w:pPr>
          </w:p>
        </w:tc>
        <w:tc>
          <w:tcPr>
            <w:tcW w:w="3261" w:type="dxa"/>
            <w:tcBorders>
              <w:top w:val="nil"/>
              <w:left w:val="nil"/>
              <w:bottom w:val="nil"/>
              <w:right w:val="single" w:sz="8" w:space="0" w:color="008000"/>
            </w:tcBorders>
            <w:shd w:val="clear" w:color="auto" w:fill="008000"/>
            <w:vAlign w:val="bottom"/>
          </w:tcPr>
          <w:p w:rsidR="00C711F3" w:rsidRPr="00752AFD" w:rsidRDefault="00C711F3" w:rsidP="00D23B66">
            <w:pPr>
              <w:rPr>
                <w:sz w:val="2"/>
                <w:szCs w:val="2"/>
              </w:rPr>
            </w:pPr>
          </w:p>
        </w:tc>
        <w:tc>
          <w:tcPr>
            <w:tcW w:w="3751" w:type="dxa"/>
            <w:tcBorders>
              <w:top w:val="nil"/>
              <w:left w:val="nil"/>
              <w:bottom w:val="nil"/>
              <w:right w:val="nil"/>
            </w:tcBorders>
            <w:shd w:val="clear" w:color="auto" w:fill="008000"/>
            <w:vAlign w:val="bottom"/>
          </w:tcPr>
          <w:p w:rsidR="00C711F3" w:rsidRPr="00752AFD" w:rsidRDefault="00C711F3" w:rsidP="00D23B66">
            <w:pPr>
              <w:rPr>
                <w:sz w:val="2"/>
                <w:szCs w:val="2"/>
              </w:rPr>
            </w:pPr>
          </w:p>
        </w:tc>
        <w:tc>
          <w:tcPr>
            <w:tcW w:w="20" w:type="dxa"/>
            <w:tcBorders>
              <w:top w:val="nil"/>
              <w:left w:val="nil"/>
              <w:bottom w:val="nil"/>
              <w:right w:val="nil"/>
            </w:tcBorders>
            <w:shd w:val="clear" w:color="auto" w:fill="008000"/>
            <w:vAlign w:val="bottom"/>
          </w:tcPr>
          <w:p w:rsidR="00C711F3" w:rsidRPr="00752AFD" w:rsidRDefault="00C711F3" w:rsidP="00D23B66">
            <w:pPr>
              <w:rPr>
                <w:sz w:val="2"/>
                <w:szCs w:val="2"/>
              </w:rPr>
            </w:pPr>
          </w:p>
        </w:tc>
      </w:tr>
    </w:tbl>
    <w:p w:rsidR="00C711F3" w:rsidRPr="00752AFD" w:rsidRDefault="00C711F3" w:rsidP="00C711F3">
      <w:pPr>
        <w:widowControl w:val="0"/>
        <w:autoSpaceDE w:val="0"/>
        <w:autoSpaceDN w:val="0"/>
        <w:adjustRightInd w:val="0"/>
        <w:spacing w:after="0" w:line="3" w:lineRule="exact"/>
        <w:rPr>
          <w:rFonts w:ascii="Times New Roman" w:hAnsi="Times New Roman" w:cs="Times New Roman"/>
          <w:sz w:val="24"/>
          <w:szCs w:val="24"/>
        </w:rPr>
      </w:pPr>
    </w:p>
    <w:p w:rsidR="00C711F3" w:rsidRPr="00752AFD" w:rsidRDefault="00C711F3" w:rsidP="00C711F3">
      <w:r w:rsidRPr="00752AFD">
        <w:t xml:space="preserve">Lokality </w:t>
      </w:r>
      <w:proofErr w:type="spellStart"/>
      <w:r w:rsidRPr="00752AFD">
        <w:t>Fošnerova</w:t>
      </w:r>
      <w:proofErr w:type="spellEnd"/>
      <w:r w:rsidRPr="00752AFD">
        <w:t>, Mládeže a Krátka treba považovať za prieluky, v ktorých sa stavebná čiara, smer hrebeňa a šírka uličného profilu určí individuálne v územnom konaní podľa miestnych podmienok.</w:t>
      </w:r>
    </w:p>
    <w:p w:rsidR="00C711F3" w:rsidRPr="00D37CE3" w:rsidRDefault="00C711F3" w:rsidP="00C711F3">
      <w:pPr>
        <w:widowControl w:val="0"/>
        <w:overflowPunct w:val="0"/>
        <w:autoSpaceDE w:val="0"/>
        <w:autoSpaceDN w:val="0"/>
        <w:adjustRightInd w:val="0"/>
        <w:spacing w:after="0" w:line="241" w:lineRule="auto"/>
        <w:ind w:left="80" w:right="80"/>
        <w:jc w:val="both"/>
        <w:rPr>
          <w:rFonts w:ascii="Arial" w:hAnsi="Arial" w:cs="Arial"/>
          <w:sz w:val="32"/>
          <w:szCs w:val="20"/>
        </w:rPr>
      </w:pPr>
    </w:p>
    <w:p w:rsidR="00C711F3" w:rsidRPr="00752AFD" w:rsidRDefault="00C711F3" w:rsidP="00C711F3">
      <w:pPr>
        <w:rPr>
          <w:rFonts w:ascii="Times New Roman" w:hAnsi="Times New Roman" w:cs="Times New Roman"/>
          <w:sz w:val="24"/>
          <w:szCs w:val="24"/>
        </w:rPr>
      </w:pPr>
      <w:r w:rsidRPr="00752AFD">
        <w:t xml:space="preserve">*V prielukách existujúcich ulíc v rámci ZÚO k 1.1.1990 nie je umiestňovanie rodinných domov obmedzené, pokiaľ tomu nebráni týmto </w:t>
      </w:r>
      <w:proofErr w:type="spellStart"/>
      <w:r w:rsidRPr="00752AFD">
        <w:t>úpn-o</w:t>
      </w:r>
      <w:proofErr w:type="spellEnd"/>
      <w:r w:rsidRPr="00752AFD">
        <w:t xml:space="preserve"> stanovené ochranné pásmo a parcela je dopravne sprístupnená. V prípade, že šírka existujúcej parcelácie neumožňuje umiestniť samostatne stojaci dom, parcely nie je možné zlúčiť, rozšíriť a pod. , je možné umiestňovať i </w:t>
      </w:r>
      <w:proofErr w:type="spellStart"/>
      <w:r w:rsidRPr="00752AFD">
        <w:t>dvojdomy</w:t>
      </w:r>
      <w:proofErr w:type="spellEnd"/>
      <w:r w:rsidRPr="00752AFD">
        <w:t xml:space="preserve">. Možnosť umiestňovania </w:t>
      </w:r>
      <w:proofErr w:type="spellStart"/>
      <w:r w:rsidRPr="00752AFD">
        <w:t>dvojdomov</w:t>
      </w:r>
      <w:proofErr w:type="spellEnd"/>
      <w:r w:rsidRPr="00752AFD">
        <w:t xml:space="preserve"> vzťahuje sa na lokalit</w:t>
      </w:r>
      <w:r w:rsidR="008F627A">
        <w:t xml:space="preserve">u na ulici Okružná, Cintorínska, </w:t>
      </w:r>
      <w:proofErr w:type="spellStart"/>
      <w:r w:rsidR="008F627A" w:rsidRPr="008F627A">
        <w:rPr>
          <w:strike/>
          <w:color w:val="FF0000"/>
        </w:rPr>
        <w:t>Prašnice</w:t>
      </w:r>
      <w:proofErr w:type="spellEnd"/>
      <w:r w:rsidR="008F627A" w:rsidRPr="008F627A">
        <w:rPr>
          <w:strike/>
          <w:color w:val="FF0000"/>
        </w:rPr>
        <w:t xml:space="preserve"> </w:t>
      </w:r>
      <w:r w:rsidRPr="00752AFD">
        <w:t>príp.</w:t>
      </w:r>
      <w:r w:rsidR="005739E8">
        <w:t xml:space="preserve"> </w:t>
      </w:r>
      <w:r w:rsidRPr="00752AFD">
        <w:t>Krátka.</w:t>
      </w:r>
    </w:p>
    <w:p w:rsidR="00C711F3" w:rsidRPr="00504247" w:rsidRDefault="00C711F3" w:rsidP="00C711F3">
      <w:pPr>
        <w:widowControl w:val="0"/>
        <w:autoSpaceDE w:val="0"/>
        <w:autoSpaceDN w:val="0"/>
        <w:adjustRightInd w:val="0"/>
        <w:spacing w:after="0" w:line="192" w:lineRule="exact"/>
        <w:rPr>
          <w:rFonts w:ascii="Times New Roman" w:hAnsi="Times New Roman" w:cs="Times New Roman"/>
          <w:sz w:val="24"/>
          <w:szCs w:val="24"/>
        </w:rPr>
      </w:pPr>
    </w:p>
    <w:p w:rsidR="00C711F3" w:rsidRPr="00752AFD" w:rsidRDefault="00C711F3" w:rsidP="00C711F3">
      <w:pPr>
        <w:widowControl w:val="0"/>
        <w:autoSpaceDE w:val="0"/>
        <w:autoSpaceDN w:val="0"/>
        <w:adjustRightInd w:val="0"/>
        <w:spacing w:after="0" w:line="240" w:lineRule="auto"/>
        <w:ind w:left="80"/>
        <w:rPr>
          <w:rFonts w:ascii="Times New Roman" w:hAnsi="Times New Roman" w:cs="Times New Roman"/>
          <w:sz w:val="24"/>
          <w:szCs w:val="24"/>
        </w:rPr>
      </w:pPr>
      <w:r w:rsidRPr="00752AFD">
        <w:rPr>
          <w:rFonts w:ascii="Arial" w:hAnsi="Arial" w:cs="Arial"/>
          <w:b/>
          <w:bCs/>
          <w:sz w:val="20"/>
          <w:szCs w:val="20"/>
        </w:rPr>
        <w:t>Obytné územie, plochu pre zástavbu rodinných domov regulovať takto:</w:t>
      </w:r>
    </w:p>
    <w:p w:rsidR="00C711F3" w:rsidRPr="00752AFD" w:rsidRDefault="00C711F3" w:rsidP="00C711F3">
      <w:pPr>
        <w:widowControl w:val="0"/>
        <w:autoSpaceDE w:val="0"/>
        <w:autoSpaceDN w:val="0"/>
        <w:adjustRightInd w:val="0"/>
        <w:spacing w:after="0" w:line="42" w:lineRule="exact"/>
        <w:rPr>
          <w:rFonts w:ascii="Times New Roman" w:hAnsi="Times New Roman" w:cs="Times New Roman"/>
          <w:sz w:val="24"/>
          <w:szCs w:val="24"/>
        </w:rPr>
      </w:pPr>
    </w:p>
    <w:p w:rsidR="00C711F3" w:rsidRPr="00A30682" w:rsidRDefault="00C711F3" w:rsidP="00C711F3">
      <w:pPr>
        <w:pStyle w:val="Odsekzoznamu"/>
        <w:numPr>
          <w:ilvl w:val="0"/>
          <w:numId w:val="12"/>
        </w:numPr>
        <w:rPr>
          <w:rFonts w:ascii="Wingdings" w:hAnsi="Wingdings" w:cs="Wingdings"/>
          <w:sz w:val="16"/>
          <w:szCs w:val="16"/>
        </w:rPr>
      </w:pPr>
      <w:r w:rsidRPr="00752AFD">
        <w:t xml:space="preserve">celková výška objektov v hrebeni strechy nesmie presiahnuť 9 m pri rodinných domoch </w:t>
      </w:r>
    </w:p>
    <w:p w:rsidR="00C711F3" w:rsidRPr="00A30682" w:rsidRDefault="00C711F3" w:rsidP="00C711F3">
      <w:pPr>
        <w:pStyle w:val="Odsekzoznamu"/>
        <w:numPr>
          <w:ilvl w:val="0"/>
          <w:numId w:val="12"/>
        </w:numPr>
        <w:rPr>
          <w:rFonts w:ascii="Wingdings" w:hAnsi="Wingdings" w:cs="Wingdings"/>
          <w:sz w:val="16"/>
          <w:szCs w:val="16"/>
        </w:rPr>
      </w:pPr>
      <w:proofErr w:type="spellStart"/>
      <w:r w:rsidRPr="00752AFD">
        <w:t>podlažnosť</w:t>
      </w:r>
      <w:proofErr w:type="spellEnd"/>
      <w:r w:rsidRPr="00752AFD">
        <w:t xml:space="preserve"> obmedziť na jedno  </w:t>
      </w:r>
      <w:proofErr w:type="spellStart"/>
      <w:r w:rsidRPr="00752AFD">
        <w:t>podz</w:t>
      </w:r>
      <w:proofErr w:type="spellEnd"/>
      <w:r w:rsidRPr="00752AFD">
        <w:t xml:space="preserve">. podlažie  a jedno nadzemné podlažie a podkrovie </w:t>
      </w:r>
    </w:p>
    <w:p w:rsidR="00645B5E" w:rsidRDefault="00C711F3" w:rsidP="00645B5E">
      <w:pPr>
        <w:pStyle w:val="Odsekzoznamu"/>
        <w:numPr>
          <w:ilvl w:val="0"/>
          <w:numId w:val="12"/>
        </w:numPr>
        <w:rPr>
          <w:rFonts w:ascii="Wingdings" w:hAnsi="Wingdings" w:cs="Wingdings"/>
          <w:sz w:val="16"/>
          <w:szCs w:val="16"/>
        </w:rPr>
      </w:pPr>
      <w:r w:rsidRPr="00752AFD">
        <w:t xml:space="preserve">maximálne % zastavanosti pozemkov všetkými stavbami je 35% </w:t>
      </w:r>
    </w:p>
    <w:p w:rsidR="00C711F3" w:rsidRPr="00645B5E" w:rsidRDefault="00C711F3" w:rsidP="00645B5E">
      <w:pPr>
        <w:pStyle w:val="Odsekzoznamu"/>
        <w:numPr>
          <w:ilvl w:val="0"/>
          <w:numId w:val="12"/>
        </w:numPr>
        <w:rPr>
          <w:rFonts w:ascii="Wingdings" w:hAnsi="Wingdings" w:cs="Wingdings"/>
          <w:sz w:val="16"/>
          <w:szCs w:val="16"/>
        </w:rPr>
      </w:pPr>
      <w:r w:rsidRPr="00752AFD">
        <w:t>novú obytnú výstavbu v obciach realizovať formou izolovaných rodinných domov,</w:t>
      </w:r>
      <w:r w:rsidR="005739E8">
        <w:t xml:space="preserve">                     </w:t>
      </w:r>
      <w:r w:rsidRPr="00752AFD">
        <w:t xml:space="preserve"> v stanovených lokalitách príp. v</w:t>
      </w:r>
      <w:r w:rsidR="00504247">
        <w:t> </w:t>
      </w:r>
      <w:proofErr w:type="spellStart"/>
      <w:r w:rsidRPr="00752AFD">
        <w:t>dvojdomo</w:t>
      </w:r>
      <w:r w:rsidR="005739E8">
        <w:t>ch</w:t>
      </w:r>
      <w:proofErr w:type="spellEnd"/>
    </w:p>
    <w:p w:rsidR="00504247" w:rsidRDefault="00504247" w:rsidP="00504247">
      <w:pPr>
        <w:pStyle w:val="Odsekzoznamu"/>
      </w:pPr>
    </w:p>
    <w:p w:rsidR="00504247" w:rsidRDefault="00504247" w:rsidP="00504247">
      <w:pPr>
        <w:pStyle w:val="Odsekzoznamu"/>
      </w:pPr>
    </w:p>
    <w:p w:rsidR="00504247" w:rsidRDefault="00504247" w:rsidP="00504247">
      <w:pPr>
        <w:pStyle w:val="Odsekzoznamu"/>
      </w:pPr>
    </w:p>
    <w:p w:rsidR="00C711F3" w:rsidRPr="00D37CE3" w:rsidRDefault="00C711F3" w:rsidP="00C711F3">
      <w:pPr>
        <w:pStyle w:val="zoznam"/>
        <w:rPr>
          <w:rFonts w:ascii="Wingdings" w:hAnsi="Wingdings" w:cs="Wingdings"/>
          <w:sz w:val="16"/>
          <w:szCs w:val="16"/>
        </w:rPr>
      </w:pPr>
      <w:r w:rsidRPr="00752AFD">
        <w:lastRenderedPageBreak/>
        <w:t>hrebeň strechy pri izolovanom RD kolmý na ulicu so sklo</w:t>
      </w:r>
      <w:r w:rsidR="00D37CE3">
        <w:t xml:space="preserve">nom 35-40 stupňov, pri </w:t>
      </w:r>
      <w:proofErr w:type="spellStart"/>
      <w:r w:rsidR="00D37CE3">
        <w:t>dvojdome</w:t>
      </w:r>
      <w:proofErr w:type="spellEnd"/>
      <w:r w:rsidR="00D37CE3">
        <w:t xml:space="preserve"> </w:t>
      </w:r>
      <w:r w:rsidRPr="00752AFD">
        <w:t xml:space="preserve">rovnobežný s uličnou čiarou </w:t>
      </w:r>
    </w:p>
    <w:p w:rsidR="00C711F3" w:rsidRPr="00A30682" w:rsidRDefault="00C711F3" w:rsidP="00C711F3">
      <w:pPr>
        <w:pStyle w:val="zoznam"/>
        <w:rPr>
          <w:rFonts w:ascii="Wingdings" w:hAnsi="Wingdings" w:cs="Wingdings"/>
          <w:sz w:val="16"/>
          <w:szCs w:val="16"/>
        </w:rPr>
      </w:pPr>
      <w:r w:rsidRPr="00752AFD">
        <w:t xml:space="preserve">šírka uličného profilu min. 12 m, okrem lokality </w:t>
      </w:r>
      <w:proofErr w:type="spellStart"/>
      <w:r w:rsidRPr="00752AFD">
        <w:t>Záhumena</w:t>
      </w:r>
      <w:proofErr w:type="spellEnd"/>
      <w:r w:rsidRPr="00752AFD">
        <w:t>, kde bude uličný profil riešený v ÚPN-Z</w:t>
      </w:r>
    </w:p>
    <w:p w:rsidR="00C711F3" w:rsidRPr="00E22839" w:rsidRDefault="00C711F3" w:rsidP="00C711F3">
      <w:pPr>
        <w:pStyle w:val="zoznam"/>
        <w:rPr>
          <w:rFonts w:ascii="Wingdings" w:hAnsi="Wingdings" w:cs="Wingdings"/>
          <w:sz w:val="16"/>
          <w:szCs w:val="16"/>
        </w:rPr>
      </w:pPr>
      <w:r w:rsidRPr="00752AFD">
        <w:t xml:space="preserve">stavebná čiara min. 5 m od okraja uličného profilu v nových lokalitách, v prielukách prispôsobiť zástavbe </w:t>
      </w:r>
    </w:p>
    <w:p w:rsidR="00C711F3" w:rsidRPr="00A30682" w:rsidRDefault="00C711F3" w:rsidP="00D37CE3">
      <w:pPr>
        <w:pStyle w:val="zoznam"/>
        <w:numPr>
          <w:ilvl w:val="0"/>
          <w:numId w:val="0"/>
        </w:numPr>
        <w:ind w:left="720"/>
        <w:rPr>
          <w:rFonts w:ascii="Wingdings" w:hAnsi="Wingdings" w:cs="Wingdings"/>
          <w:sz w:val="16"/>
          <w:szCs w:val="16"/>
        </w:rPr>
      </w:pPr>
    </w:p>
    <w:p w:rsidR="00C711F3" w:rsidRPr="00752AFD" w:rsidRDefault="00C711F3" w:rsidP="00C711F3">
      <w:pPr>
        <w:widowControl w:val="0"/>
        <w:autoSpaceDE w:val="0"/>
        <w:autoSpaceDN w:val="0"/>
        <w:adjustRightInd w:val="0"/>
        <w:spacing w:after="0" w:line="191" w:lineRule="exact"/>
        <w:rPr>
          <w:rFonts w:ascii="Times New Roman" w:hAnsi="Times New Roman" w:cs="Times New Roman"/>
          <w:sz w:val="24"/>
          <w:szCs w:val="24"/>
        </w:rPr>
      </w:pPr>
    </w:p>
    <w:p w:rsidR="00C711F3" w:rsidRPr="00752AFD" w:rsidRDefault="00C711F3" w:rsidP="00C711F3">
      <w:pPr>
        <w:widowControl w:val="0"/>
        <w:autoSpaceDE w:val="0"/>
        <w:autoSpaceDN w:val="0"/>
        <w:adjustRightInd w:val="0"/>
        <w:spacing w:after="0" w:line="240" w:lineRule="auto"/>
        <w:ind w:left="80"/>
        <w:rPr>
          <w:rFonts w:ascii="Times New Roman" w:hAnsi="Times New Roman" w:cs="Times New Roman"/>
          <w:sz w:val="24"/>
          <w:szCs w:val="24"/>
        </w:rPr>
      </w:pPr>
      <w:r w:rsidRPr="00752AFD">
        <w:rPr>
          <w:rFonts w:ascii="Arial" w:hAnsi="Arial" w:cs="Arial"/>
          <w:b/>
          <w:bCs/>
          <w:sz w:val="20"/>
          <w:szCs w:val="20"/>
        </w:rPr>
        <w:t>Obytné územie, plochu pre zástavbu bytových domov regulovať takto:</w:t>
      </w:r>
    </w:p>
    <w:p w:rsidR="00C711F3" w:rsidRPr="00752AFD" w:rsidRDefault="00C711F3" w:rsidP="00C711F3">
      <w:pPr>
        <w:widowControl w:val="0"/>
        <w:autoSpaceDE w:val="0"/>
        <w:autoSpaceDN w:val="0"/>
        <w:adjustRightInd w:val="0"/>
        <w:spacing w:after="0" w:line="42" w:lineRule="exact"/>
        <w:rPr>
          <w:rFonts w:ascii="Times New Roman" w:hAnsi="Times New Roman" w:cs="Times New Roman"/>
          <w:sz w:val="24"/>
          <w:szCs w:val="24"/>
        </w:rPr>
      </w:pPr>
    </w:p>
    <w:p w:rsidR="00C711F3" w:rsidRPr="00A30682" w:rsidRDefault="00C711F3" w:rsidP="00C711F3">
      <w:pPr>
        <w:pStyle w:val="Odsekzoznamu"/>
        <w:numPr>
          <w:ilvl w:val="0"/>
          <w:numId w:val="13"/>
        </w:numPr>
        <w:rPr>
          <w:rFonts w:ascii="Wingdings" w:hAnsi="Wingdings" w:cs="Wingdings"/>
          <w:sz w:val="16"/>
          <w:szCs w:val="16"/>
        </w:rPr>
      </w:pPr>
      <w:r w:rsidRPr="00752AFD">
        <w:t xml:space="preserve">zachovať </w:t>
      </w:r>
      <w:proofErr w:type="spellStart"/>
      <w:r w:rsidRPr="00752AFD">
        <w:t>podlažnosť</w:t>
      </w:r>
      <w:proofErr w:type="spellEnd"/>
      <w:r w:rsidRPr="00752AFD">
        <w:t xml:space="preserve"> bytových domov </w:t>
      </w:r>
    </w:p>
    <w:p w:rsidR="00C711F3" w:rsidRPr="00752AFD" w:rsidRDefault="00C711F3" w:rsidP="00C711F3">
      <w:pPr>
        <w:widowControl w:val="0"/>
        <w:autoSpaceDE w:val="0"/>
        <w:autoSpaceDN w:val="0"/>
        <w:adjustRightInd w:val="0"/>
        <w:spacing w:after="0" w:line="79" w:lineRule="exact"/>
        <w:rPr>
          <w:rFonts w:ascii="Times New Roman" w:hAnsi="Times New Roman" w:cs="Times New Roman"/>
          <w:sz w:val="24"/>
          <w:szCs w:val="24"/>
        </w:rPr>
      </w:pPr>
    </w:p>
    <w:p w:rsidR="00C711F3" w:rsidRPr="00752AFD" w:rsidRDefault="00C711F3" w:rsidP="00C711F3">
      <w:pPr>
        <w:widowControl w:val="0"/>
        <w:autoSpaceDE w:val="0"/>
        <w:autoSpaceDN w:val="0"/>
        <w:adjustRightInd w:val="0"/>
        <w:spacing w:after="0" w:line="240" w:lineRule="auto"/>
        <w:ind w:left="80"/>
        <w:rPr>
          <w:rFonts w:ascii="Times New Roman" w:hAnsi="Times New Roman" w:cs="Times New Roman"/>
          <w:sz w:val="24"/>
          <w:szCs w:val="24"/>
        </w:rPr>
      </w:pPr>
      <w:r w:rsidRPr="00752AFD">
        <w:rPr>
          <w:rFonts w:ascii="Arial" w:hAnsi="Arial" w:cs="Arial"/>
          <w:b/>
          <w:bCs/>
          <w:sz w:val="20"/>
          <w:szCs w:val="20"/>
        </w:rPr>
        <w:t>Priestorové regulatívy Obytného územia- plôch pre verejnú občiansku vybavenosť</w:t>
      </w:r>
    </w:p>
    <w:p w:rsidR="00C711F3" w:rsidRPr="00752AFD" w:rsidRDefault="00C711F3" w:rsidP="00C711F3">
      <w:pPr>
        <w:widowControl w:val="0"/>
        <w:autoSpaceDE w:val="0"/>
        <w:autoSpaceDN w:val="0"/>
        <w:adjustRightInd w:val="0"/>
        <w:spacing w:after="0" w:line="127" w:lineRule="exact"/>
        <w:rPr>
          <w:rFonts w:ascii="Times New Roman" w:hAnsi="Times New Roman" w:cs="Times New Roman"/>
          <w:sz w:val="24"/>
          <w:szCs w:val="24"/>
        </w:rPr>
      </w:pPr>
    </w:p>
    <w:p w:rsidR="00C711F3" w:rsidRPr="00A30682" w:rsidRDefault="00C711F3" w:rsidP="00C711F3">
      <w:pPr>
        <w:pStyle w:val="Odsekzoznamu"/>
        <w:numPr>
          <w:ilvl w:val="0"/>
          <w:numId w:val="13"/>
        </w:numPr>
        <w:rPr>
          <w:rFonts w:ascii="Wingdings" w:hAnsi="Wingdings" w:cs="Wingdings"/>
          <w:sz w:val="16"/>
          <w:szCs w:val="16"/>
        </w:rPr>
      </w:pPr>
      <w:r w:rsidRPr="00752AFD">
        <w:t xml:space="preserve">Pre občiansku vybavenosť umiestnenú ako integrovanú do rodinného domu alebo stojacu na pozemkoch pre rodinné domy platia rovnaké regulatívy ako v prípade rodinného domu. </w:t>
      </w:r>
    </w:p>
    <w:p w:rsidR="00C711F3" w:rsidRPr="00A30682" w:rsidRDefault="00C711F3" w:rsidP="00C711F3">
      <w:pPr>
        <w:pStyle w:val="Odsekzoznamu"/>
        <w:numPr>
          <w:ilvl w:val="0"/>
          <w:numId w:val="13"/>
        </w:numPr>
        <w:rPr>
          <w:rFonts w:ascii="Wingdings" w:hAnsi="Wingdings" w:cs="Wingdings"/>
          <w:sz w:val="16"/>
          <w:szCs w:val="16"/>
        </w:rPr>
      </w:pPr>
      <w:r w:rsidRPr="00752AFD">
        <w:t xml:space="preserve">Pre objekt terajšieho obecného úradu- kultúrny dom platí možnosť nadstavby formou podkrovia. </w:t>
      </w:r>
    </w:p>
    <w:p w:rsidR="00C711F3" w:rsidRPr="00752AFD" w:rsidRDefault="00C711F3" w:rsidP="00C711F3">
      <w:pPr>
        <w:widowControl w:val="0"/>
        <w:autoSpaceDE w:val="0"/>
        <w:autoSpaceDN w:val="0"/>
        <w:adjustRightInd w:val="0"/>
        <w:spacing w:after="0" w:line="79" w:lineRule="exact"/>
        <w:rPr>
          <w:rFonts w:ascii="Times New Roman" w:hAnsi="Times New Roman" w:cs="Times New Roman"/>
          <w:sz w:val="24"/>
          <w:szCs w:val="24"/>
        </w:rPr>
      </w:pPr>
    </w:p>
    <w:p w:rsidR="00C711F3" w:rsidRPr="00752AFD" w:rsidRDefault="00C711F3" w:rsidP="00C711F3">
      <w:pPr>
        <w:widowControl w:val="0"/>
        <w:overflowPunct w:val="0"/>
        <w:autoSpaceDE w:val="0"/>
        <w:autoSpaceDN w:val="0"/>
        <w:adjustRightInd w:val="0"/>
        <w:spacing w:after="0" w:line="284" w:lineRule="auto"/>
        <w:ind w:left="80" w:right="80"/>
        <w:rPr>
          <w:rFonts w:ascii="Times New Roman" w:hAnsi="Times New Roman" w:cs="Times New Roman"/>
          <w:sz w:val="24"/>
          <w:szCs w:val="24"/>
        </w:rPr>
      </w:pPr>
      <w:r w:rsidRPr="00752AFD">
        <w:rPr>
          <w:rFonts w:ascii="Arial" w:hAnsi="Arial" w:cs="Arial"/>
          <w:b/>
          <w:bCs/>
          <w:sz w:val="20"/>
          <w:szCs w:val="20"/>
        </w:rPr>
        <w:t>Priestorové regulatívy pre obytné územie - plochy verejnej sprievodnej a izolačnej zelene a cintoríny platí:</w:t>
      </w:r>
    </w:p>
    <w:p w:rsidR="00C711F3" w:rsidRPr="00752AFD" w:rsidRDefault="00C711F3" w:rsidP="00C711F3">
      <w:pPr>
        <w:widowControl w:val="0"/>
        <w:autoSpaceDE w:val="0"/>
        <w:autoSpaceDN w:val="0"/>
        <w:adjustRightInd w:val="0"/>
        <w:spacing w:after="0" w:line="39" w:lineRule="exact"/>
        <w:rPr>
          <w:rFonts w:ascii="Times New Roman" w:hAnsi="Times New Roman" w:cs="Times New Roman"/>
          <w:sz w:val="24"/>
          <w:szCs w:val="24"/>
        </w:rPr>
      </w:pPr>
    </w:p>
    <w:p w:rsidR="00C711F3" w:rsidRPr="00A30682" w:rsidRDefault="00C711F3" w:rsidP="00C711F3">
      <w:pPr>
        <w:pStyle w:val="Odsekzoznamu"/>
        <w:numPr>
          <w:ilvl w:val="0"/>
          <w:numId w:val="12"/>
        </w:numPr>
        <w:rPr>
          <w:rFonts w:ascii="Times New Roman" w:hAnsi="Times New Roman" w:cs="Times New Roman"/>
          <w:sz w:val="24"/>
          <w:szCs w:val="24"/>
        </w:rPr>
      </w:pPr>
      <w:r w:rsidRPr="00752AFD">
        <w:t xml:space="preserve">Cintorín rozšíriť o 16 m pruh na sever od terajšieho severného okraja, a rozšíriť smerom </w:t>
      </w:r>
      <w:r w:rsidR="005739E8">
        <w:t xml:space="preserve">        </w:t>
      </w:r>
      <w:r w:rsidRPr="00752AFD">
        <w:t xml:space="preserve">na Z tak, aby cintorín vyplnil priestor až po terajšiu poľnú cestu, podľa grafickej dokumentácie </w:t>
      </w:r>
      <w:proofErr w:type="spellStart"/>
      <w:r w:rsidRPr="00752AFD">
        <w:t>úpn-o</w:t>
      </w:r>
      <w:proofErr w:type="spellEnd"/>
      <w:r w:rsidRPr="00752AFD">
        <w:t>. Stanovuje sa ochranné pásmo 50 m od okraja cintorína, v ktorom je zakázané umiestňovať budovy. Rešpektovať tvarovanie podľa výkresu komplexného usporiadania.</w:t>
      </w:r>
    </w:p>
    <w:p w:rsidR="00C711F3" w:rsidRPr="00A30682" w:rsidRDefault="00C711F3" w:rsidP="00C711F3">
      <w:pPr>
        <w:pStyle w:val="Odsekzoznamu"/>
        <w:numPr>
          <w:ilvl w:val="0"/>
          <w:numId w:val="14"/>
        </w:numPr>
        <w:rPr>
          <w:rFonts w:ascii="Wingdings" w:hAnsi="Wingdings" w:cs="Wingdings"/>
          <w:sz w:val="16"/>
          <w:szCs w:val="16"/>
        </w:rPr>
      </w:pPr>
      <w:r w:rsidRPr="00752AFD">
        <w:t xml:space="preserve">Pri umiestňovaní zelene okrem výkresu komplexného usporiadania riadiť sa aj výkresom ochrany prírody a tvorby krajiny. </w:t>
      </w:r>
    </w:p>
    <w:p w:rsidR="00C711F3" w:rsidRPr="00752AFD" w:rsidRDefault="00C711F3" w:rsidP="00C711F3">
      <w:pPr>
        <w:widowControl w:val="0"/>
        <w:autoSpaceDE w:val="0"/>
        <w:autoSpaceDN w:val="0"/>
        <w:adjustRightInd w:val="0"/>
        <w:spacing w:after="0" w:line="79" w:lineRule="exact"/>
        <w:rPr>
          <w:rFonts w:ascii="Times New Roman" w:hAnsi="Times New Roman" w:cs="Times New Roman"/>
          <w:sz w:val="24"/>
          <w:szCs w:val="24"/>
        </w:rPr>
      </w:pPr>
    </w:p>
    <w:p w:rsidR="00C711F3" w:rsidRPr="00752AFD" w:rsidRDefault="00C711F3" w:rsidP="00C711F3">
      <w:pPr>
        <w:widowControl w:val="0"/>
        <w:autoSpaceDE w:val="0"/>
        <w:autoSpaceDN w:val="0"/>
        <w:adjustRightInd w:val="0"/>
        <w:spacing w:after="0" w:line="240" w:lineRule="auto"/>
        <w:ind w:left="80"/>
        <w:rPr>
          <w:rFonts w:ascii="Times New Roman" w:hAnsi="Times New Roman" w:cs="Times New Roman"/>
          <w:sz w:val="24"/>
          <w:szCs w:val="24"/>
        </w:rPr>
      </w:pPr>
      <w:r w:rsidRPr="00752AFD">
        <w:rPr>
          <w:rFonts w:ascii="Arial" w:hAnsi="Arial" w:cs="Arial"/>
          <w:b/>
          <w:bCs/>
          <w:sz w:val="20"/>
          <w:szCs w:val="20"/>
        </w:rPr>
        <w:t>Priestorové regulatívy pre obytné územie- plochy pre športovú vybavenosť a ihriská</w:t>
      </w:r>
    </w:p>
    <w:p w:rsidR="00C711F3" w:rsidRPr="00752AFD" w:rsidRDefault="00C711F3" w:rsidP="00C711F3">
      <w:pPr>
        <w:widowControl w:val="0"/>
        <w:autoSpaceDE w:val="0"/>
        <w:autoSpaceDN w:val="0"/>
        <w:adjustRightInd w:val="0"/>
        <w:spacing w:after="0" w:line="127" w:lineRule="exact"/>
        <w:rPr>
          <w:rFonts w:ascii="Times New Roman" w:hAnsi="Times New Roman" w:cs="Times New Roman"/>
          <w:sz w:val="24"/>
          <w:szCs w:val="24"/>
        </w:rPr>
      </w:pPr>
    </w:p>
    <w:p w:rsidR="00C711F3" w:rsidRPr="00C55717" w:rsidRDefault="00C711F3" w:rsidP="00C711F3">
      <w:pPr>
        <w:pStyle w:val="zoznam"/>
        <w:rPr>
          <w:rFonts w:ascii="Wingdings" w:hAnsi="Wingdings" w:cs="Wingdings"/>
          <w:sz w:val="16"/>
          <w:szCs w:val="16"/>
        </w:rPr>
      </w:pPr>
      <w:r w:rsidRPr="00752AFD">
        <w:t xml:space="preserve">Otvorené nenáročné ihriská pre deti a dospelých. </w:t>
      </w:r>
    </w:p>
    <w:p w:rsidR="00C711F3" w:rsidRPr="00E65DB4" w:rsidRDefault="00C711F3" w:rsidP="00C711F3">
      <w:pPr>
        <w:pStyle w:val="Nadpis2"/>
      </w:pPr>
      <w:bookmarkStart w:id="3" w:name="page6"/>
      <w:bookmarkEnd w:id="3"/>
      <w:r w:rsidRPr="00E65DB4">
        <w:t>Zásady a regulatívy umiestnenia výrobného územia</w:t>
      </w:r>
    </w:p>
    <w:p w:rsidR="00C711F3" w:rsidRPr="00752AFD" w:rsidRDefault="00C711F3" w:rsidP="00C711F3">
      <w:pPr>
        <w:widowControl w:val="0"/>
        <w:autoSpaceDE w:val="0"/>
        <w:autoSpaceDN w:val="0"/>
        <w:adjustRightInd w:val="0"/>
        <w:spacing w:after="0" w:line="66" w:lineRule="exact"/>
        <w:rPr>
          <w:rFonts w:ascii="Times New Roman" w:hAnsi="Times New Roman" w:cs="Times New Roman"/>
          <w:sz w:val="24"/>
          <w:szCs w:val="24"/>
        </w:rPr>
      </w:pPr>
    </w:p>
    <w:p w:rsidR="00C711F3" w:rsidRPr="00752AFD" w:rsidRDefault="00C711F3" w:rsidP="00C711F3">
      <w:pPr>
        <w:rPr>
          <w:rFonts w:ascii="Times New Roman" w:hAnsi="Times New Roman" w:cs="Times New Roman"/>
          <w:sz w:val="24"/>
          <w:szCs w:val="24"/>
        </w:rPr>
      </w:pPr>
      <w:r w:rsidRPr="00752AFD">
        <w:t xml:space="preserve">Výrobným územím je plocha terajšieho poľnohospodárskeho družstva a jeho skleníkové hospodárstvo na SV obce. Obe plochy nemôžu prekročiť v návrhovom období svoje terajšie hranice. Stanovuje sa ochranné pásmo poľnohospodárskeho družstva, ktoré prebieha na Z v línii vodného toku až po obytnú zástavbu, zahŕňa zelené plochy a </w:t>
      </w:r>
      <w:proofErr w:type="spellStart"/>
      <w:r w:rsidRPr="00752AFD">
        <w:t>Spišskoteplické</w:t>
      </w:r>
      <w:proofErr w:type="spellEnd"/>
      <w:r w:rsidRPr="00752AFD">
        <w:t xml:space="preserve"> slatiny na SV a na JV prebieha </w:t>
      </w:r>
      <w:r w:rsidR="005739E8">
        <w:t xml:space="preserve">    </w:t>
      </w:r>
      <w:r w:rsidRPr="00752AFD">
        <w:t xml:space="preserve">po ceste do </w:t>
      </w:r>
      <w:proofErr w:type="spellStart"/>
      <w:r w:rsidRPr="00752AFD">
        <w:t>Lopušnej</w:t>
      </w:r>
      <w:proofErr w:type="spellEnd"/>
      <w:r w:rsidRPr="00752AFD">
        <w:t xml:space="preserve"> doliny. OP na JZ nie je uzavreté. Technológia výroby, stav budov, efektívnosť izolačnej zelene a kapacita chov musí byť taká, aby nepôsobila negatívne na životné prostredie mimo OP.</w:t>
      </w:r>
    </w:p>
    <w:p w:rsidR="00C711F3" w:rsidRPr="00752AFD" w:rsidRDefault="00C711F3" w:rsidP="00C711F3">
      <w:pPr>
        <w:widowControl w:val="0"/>
        <w:autoSpaceDE w:val="0"/>
        <w:autoSpaceDN w:val="0"/>
        <w:adjustRightInd w:val="0"/>
        <w:spacing w:after="0" w:line="6" w:lineRule="exact"/>
        <w:rPr>
          <w:rFonts w:ascii="Times New Roman" w:hAnsi="Times New Roman" w:cs="Times New Roman"/>
          <w:sz w:val="24"/>
          <w:szCs w:val="24"/>
        </w:rPr>
      </w:pPr>
    </w:p>
    <w:p w:rsidR="00645B5E" w:rsidRDefault="00C711F3" w:rsidP="00645B5E">
      <w:pPr>
        <w:pStyle w:val="zoznam"/>
        <w:rPr>
          <w:rFonts w:ascii="Wingdings" w:hAnsi="Wingdings" w:cs="Wingdings"/>
          <w:sz w:val="16"/>
          <w:szCs w:val="16"/>
        </w:rPr>
      </w:pPr>
      <w:r w:rsidRPr="00752AFD">
        <w:t xml:space="preserve">stanovuje sa povinnosť zriadiť izolačnú </w:t>
      </w:r>
      <w:proofErr w:type="spellStart"/>
      <w:r w:rsidRPr="00752AFD">
        <w:t>bariérovú</w:t>
      </w:r>
      <w:proofErr w:type="spellEnd"/>
      <w:r w:rsidRPr="00752AFD">
        <w:t xml:space="preserve"> zeleň v rámci vlastného areálu hospodárskeho dvora i v rámci ochranného pásma po celej dĺžke západného, východného a severného okraja pozemku, rešpektujúc ochranné pásmo VVN. </w:t>
      </w:r>
    </w:p>
    <w:p w:rsidR="00645B5E" w:rsidRDefault="00C711F3" w:rsidP="00645B5E">
      <w:pPr>
        <w:pStyle w:val="zoznam"/>
        <w:rPr>
          <w:rFonts w:ascii="Wingdings" w:hAnsi="Wingdings" w:cs="Wingdings"/>
          <w:sz w:val="16"/>
          <w:szCs w:val="16"/>
        </w:rPr>
      </w:pPr>
      <w:r w:rsidRPr="00752AFD">
        <w:t>na území obce neumiestňovať veľkovýrobné prevádzky priemyselnej výroby, výrobu rozvíjať formou výrobných služieb a remeselnej výroby</w:t>
      </w:r>
    </w:p>
    <w:p w:rsidR="00C711F3" w:rsidRPr="00645B5E" w:rsidRDefault="00C711F3" w:rsidP="00645B5E">
      <w:pPr>
        <w:pStyle w:val="zoznam"/>
        <w:rPr>
          <w:rFonts w:ascii="Wingdings" w:hAnsi="Wingdings" w:cs="Wingdings"/>
          <w:sz w:val="16"/>
          <w:szCs w:val="16"/>
        </w:rPr>
      </w:pPr>
      <w:r w:rsidRPr="00752AFD">
        <w:t>Plochy výroby v kontakte s plochami bývania vnútorne riešiť tak, aby v kontaktných polohách boli umiestňované plochy zelene a nevýrobné časti areálov.</w:t>
      </w:r>
    </w:p>
    <w:p w:rsidR="008F627A" w:rsidRDefault="008F627A" w:rsidP="008F627A">
      <w:pPr>
        <w:pStyle w:val="zoznam"/>
        <w:numPr>
          <w:ilvl w:val="0"/>
          <w:numId w:val="0"/>
        </w:numPr>
        <w:ind w:left="720"/>
      </w:pPr>
    </w:p>
    <w:p w:rsidR="008F627A" w:rsidRPr="00752AFD" w:rsidRDefault="008F627A" w:rsidP="008F627A">
      <w:pPr>
        <w:pStyle w:val="zoznam"/>
        <w:numPr>
          <w:ilvl w:val="0"/>
          <w:numId w:val="0"/>
        </w:numPr>
        <w:ind w:left="720"/>
      </w:pPr>
    </w:p>
    <w:p w:rsidR="00C711F3" w:rsidRPr="00752AFD" w:rsidRDefault="00C711F3" w:rsidP="00C711F3">
      <w:pPr>
        <w:pStyle w:val="Nadpis2"/>
        <w:rPr>
          <w:rFonts w:ascii="Times New Roman" w:hAnsi="Times New Roman" w:cs="Times New Roman"/>
          <w:sz w:val="24"/>
          <w:szCs w:val="24"/>
        </w:rPr>
      </w:pPr>
      <w:r w:rsidRPr="00752AFD">
        <w:lastRenderedPageBreak/>
        <w:t>Zásady a regulatívy umiestnenia občianskeho vybavenia územia</w:t>
      </w:r>
    </w:p>
    <w:p w:rsidR="00C711F3" w:rsidRPr="00752AFD" w:rsidRDefault="00C711F3" w:rsidP="00C711F3">
      <w:pPr>
        <w:widowControl w:val="0"/>
        <w:autoSpaceDE w:val="0"/>
        <w:autoSpaceDN w:val="0"/>
        <w:adjustRightInd w:val="0"/>
        <w:spacing w:after="0" w:line="2" w:lineRule="exact"/>
        <w:rPr>
          <w:rFonts w:ascii="Times New Roman" w:hAnsi="Times New Roman" w:cs="Times New Roman"/>
          <w:sz w:val="24"/>
          <w:szCs w:val="24"/>
        </w:rPr>
      </w:pPr>
    </w:p>
    <w:p w:rsidR="00C711F3" w:rsidRPr="00752AFD" w:rsidRDefault="00C711F3" w:rsidP="00C711F3">
      <w:pPr>
        <w:rPr>
          <w:rFonts w:ascii="Times New Roman" w:hAnsi="Times New Roman" w:cs="Times New Roman"/>
          <w:sz w:val="24"/>
          <w:szCs w:val="24"/>
        </w:rPr>
      </w:pPr>
      <w:r w:rsidRPr="00752AFD">
        <w:t>Občianska vybavenosť bezprostredne slúžiaca pre obytnú zónu, tzv. základná OV sa situuje do plôch pre bývanie. Plochy pre občiansku vybavenosť sa vyčleňujú pre vyššiu a špecifickú OV v nadväznosti na podobné OV v správnom území mesta Poprad a v hlavných rozvojových osiach najmä popri hlavných komunikáciách a cestách III. triedy.. Pre plochy pre občiansku vybavenosť sa stanovujú nasledovné regulatívy:</w:t>
      </w:r>
    </w:p>
    <w:p w:rsidR="00C711F3" w:rsidRPr="00752AFD" w:rsidRDefault="00C711F3" w:rsidP="00C711F3">
      <w:pPr>
        <w:widowControl w:val="0"/>
        <w:autoSpaceDE w:val="0"/>
        <w:autoSpaceDN w:val="0"/>
        <w:adjustRightInd w:val="0"/>
        <w:spacing w:after="0" w:line="2" w:lineRule="exact"/>
        <w:rPr>
          <w:rFonts w:ascii="Times New Roman" w:hAnsi="Times New Roman" w:cs="Times New Roman"/>
          <w:sz w:val="24"/>
          <w:szCs w:val="24"/>
        </w:rPr>
      </w:pPr>
    </w:p>
    <w:p w:rsidR="00645B5E" w:rsidRDefault="00C711F3" w:rsidP="00645B5E">
      <w:pPr>
        <w:pStyle w:val="zoznam"/>
        <w:rPr>
          <w:rFonts w:ascii="Wingdings" w:hAnsi="Wingdings" w:cs="Wingdings"/>
          <w:sz w:val="16"/>
          <w:szCs w:val="16"/>
        </w:rPr>
      </w:pPr>
      <w:r w:rsidRPr="00752AFD">
        <w:t xml:space="preserve">pre plochu areálu školy a materskej školy sa stanovuje možnosť výstavby šikmej strechy </w:t>
      </w:r>
      <w:r w:rsidR="00CB2DB0">
        <w:t xml:space="preserve">          </w:t>
      </w:r>
      <w:r w:rsidRPr="00752AFD">
        <w:t xml:space="preserve">s využitím podkrovia </w:t>
      </w:r>
    </w:p>
    <w:p w:rsidR="00645B5E" w:rsidRDefault="00645B5E" w:rsidP="00645B5E">
      <w:pPr>
        <w:pStyle w:val="zoznam"/>
        <w:rPr>
          <w:rFonts w:ascii="Wingdings" w:hAnsi="Wingdings" w:cs="Wingdings"/>
          <w:sz w:val="16"/>
          <w:szCs w:val="16"/>
        </w:rPr>
      </w:pPr>
      <w:r>
        <w:t>p</w:t>
      </w:r>
      <w:r w:rsidR="00C711F3" w:rsidRPr="00752AFD">
        <w:t xml:space="preserve">re lokalitu </w:t>
      </w:r>
      <w:proofErr w:type="spellStart"/>
      <w:r w:rsidR="00C711F3" w:rsidRPr="00752AFD">
        <w:t>ozn</w:t>
      </w:r>
      <w:proofErr w:type="spellEnd"/>
      <w:r w:rsidR="00C711F3" w:rsidRPr="00752AFD">
        <w:t xml:space="preserve">. ST1 sa stanovuje </w:t>
      </w:r>
      <w:proofErr w:type="spellStart"/>
      <w:r w:rsidR="00C711F3" w:rsidRPr="00752AFD">
        <w:t>upresnenie</w:t>
      </w:r>
      <w:proofErr w:type="spellEnd"/>
      <w:r w:rsidR="00C711F3" w:rsidRPr="00752AFD">
        <w:t xml:space="preserve"> typu občianskej vybavenosti na budovy pre správu a administratívu. Budovy môžu mať max. </w:t>
      </w:r>
      <w:proofErr w:type="spellStart"/>
      <w:r w:rsidR="00C711F3" w:rsidRPr="00752AFD">
        <w:t>podlažnosť</w:t>
      </w:r>
      <w:proofErr w:type="spellEnd"/>
      <w:r w:rsidR="00CB2DB0">
        <w:t xml:space="preserve"> </w:t>
      </w:r>
      <w:r w:rsidR="00C711F3" w:rsidRPr="00752AFD">
        <w:t xml:space="preserve"> 4 nadzemné podlažia. Stanovuje povinnosť riešiť odstavovani</w:t>
      </w:r>
      <w:r>
        <w:t>e vozidiel na vlastnom pozemku</w:t>
      </w:r>
    </w:p>
    <w:p w:rsidR="00C711F3" w:rsidRPr="00645B5E" w:rsidRDefault="00C711F3" w:rsidP="00645B5E">
      <w:pPr>
        <w:pStyle w:val="zoznam"/>
        <w:rPr>
          <w:rFonts w:ascii="Wingdings" w:hAnsi="Wingdings" w:cs="Wingdings"/>
          <w:sz w:val="16"/>
          <w:szCs w:val="16"/>
        </w:rPr>
      </w:pPr>
      <w:r w:rsidRPr="004B1F1E">
        <w:t>architektonické riešenie objektu prispôsobiť lokálnym územno-technickým podmienkam, okolitej zástavbe a/alebo charakteru krajiny. Riešenie objektov nesmie mať negatívny vizuálny dopad na okolité územie a krajinu</w:t>
      </w:r>
    </w:p>
    <w:p w:rsidR="00C711F3" w:rsidRPr="00752AFD" w:rsidRDefault="00C711F3" w:rsidP="00C711F3">
      <w:pPr>
        <w:widowControl w:val="0"/>
        <w:overflowPunct w:val="0"/>
        <w:autoSpaceDE w:val="0"/>
        <w:autoSpaceDN w:val="0"/>
        <w:adjustRightInd w:val="0"/>
        <w:spacing w:after="0" w:line="240" w:lineRule="auto"/>
        <w:ind w:left="840" w:right="120"/>
        <w:jc w:val="both"/>
        <w:rPr>
          <w:rFonts w:ascii="Wingdings" w:hAnsi="Wingdings" w:cs="Wingdings"/>
          <w:sz w:val="16"/>
          <w:szCs w:val="16"/>
        </w:rPr>
      </w:pPr>
    </w:p>
    <w:p w:rsidR="00C711F3" w:rsidRPr="00752AFD" w:rsidRDefault="00C711F3" w:rsidP="00C711F3">
      <w:pPr>
        <w:pStyle w:val="Nadpis2"/>
        <w:rPr>
          <w:rFonts w:ascii="Times New Roman" w:hAnsi="Times New Roman" w:cs="Times New Roman"/>
          <w:sz w:val="24"/>
          <w:szCs w:val="24"/>
        </w:rPr>
      </w:pPr>
      <w:r w:rsidRPr="00752AFD">
        <w:t xml:space="preserve">Zásady a regulatívy umiestnenia plôch verejného dopravného a </w:t>
      </w:r>
      <w:proofErr w:type="spellStart"/>
      <w:r w:rsidRPr="00752AFD">
        <w:t>tech</w:t>
      </w:r>
      <w:proofErr w:type="spellEnd"/>
      <w:r w:rsidRPr="00752AFD">
        <w:t>. vybavenia</w:t>
      </w:r>
    </w:p>
    <w:p w:rsidR="00C711F3" w:rsidRPr="00CB2DB0" w:rsidRDefault="00C711F3" w:rsidP="00C711F3">
      <w:pPr>
        <w:widowControl w:val="0"/>
        <w:autoSpaceDE w:val="0"/>
        <w:autoSpaceDN w:val="0"/>
        <w:adjustRightInd w:val="0"/>
        <w:spacing w:after="0" w:line="240" w:lineRule="auto"/>
        <w:ind w:left="120"/>
        <w:rPr>
          <w:rFonts w:cs="Times New Roman"/>
        </w:rPr>
      </w:pPr>
      <w:r w:rsidRPr="00CB2DB0">
        <w:rPr>
          <w:rFonts w:cs="Arial"/>
          <w:b/>
          <w:bCs/>
        </w:rPr>
        <w:t>Pre plochy pre dopravu a verejné technické vybavenie</w:t>
      </w:r>
    </w:p>
    <w:p w:rsidR="00C711F3" w:rsidRPr="00752AFD" w:rsidRDefault="00C711F3" w:rsidP="00C711F3">
      <w:pPr>
        <w:widowControl w:val="0"/>
        <w:autoSpaceDE w:val="0"/>
        <w:autoSpaceDN w:val="0"/>
        <w:adjustRightInd w:val="0"/>
        <w:spacing w:after="0" w:line="42" w:lineRule="exact"/>
        <w:rPr>
          <w:rFonts w:ascii="Times New Roman" w:hAnsi="Times New Roman" w:cs="Times New Roman"/>
          <w:sz w:val="24"/>
          <w:szCs w:val="24"/>
        </w:rPr>
      </w:pPr>
    </w:p>
    <w:p w:rsidR="00C711F3" w:rsidRPr="00752AFD" w:rsidRDefault="00C711F3" w:rsidP="00C711F3">
      <w:pPr>
        <w:pStyle w:val="zoznam"/>
        <w:rPr>
          <w:rFonts w:ascii="Wingdings" w:hAnsi="Wingdings" w:cs="Wingdings"/>
          <w:sz w:val="16"/>
          <w:szCs w:val="16"/>
        </w:rPr>
      </w:pPr>
      <w:r w:rsidRPr="00752AFD">
        <w:t xml:space="preserve">stanovuje sa kategória prepojovacej komunikácie obec Spišská </w:t>
      </w:r>
      <w:proofErr w:type="spellStart"/>
      <w:r w:rsidRPr="00752AFD">
        <w:t>Teplica-Svit</w:t>
      </w:r>
      <w:proofErr w:type="spellEnd"/>
      <w:r w:rsidRPr="00752AFD">
        <w:t xml:space="preserve"> upravenej trase terajšej cesty na Baňu na MOK 7,00/30 </w:t>
      </w:r>
    </w:p>
    <w:p w:rsidR="00C711F3" w:rsidRPr="00752AFD" w:rsidRDefault="00C711F3" w:rsidP="00C711F3">
      <w:pPr>
        <w:pStyle w:val="zoznam"/>
        <w:rPr>
          <w:rFonts w:ascii="Wingdings" w:hAnsi="Wingdings" w:cs="Wingdings"/>
          <w:sz w:val="16"/>
          <w:szCs w:val="16"/>
        </w:rPr>
      </w:pPr>
      <w:r w:rsidRPr="00752AFD">
        <w:t>prepojiť novú lokalitu 44 RD na cestu III/</w:t>
      </w:r>
      <w:r w:rsidR="00CB2DB0">
        <w:rPr>
          <w:strike/>
          <w:color w:val="FF0000"/>
        </w:rPr>
        <w:t>018152</w:t>
      </w:r>
      <w:r w:rsidRPr="00D37CE3">
        <w:rPr>
          <w:color w:val="FF0000"/>
        </w:rPr>
        <w:t xml:space="preserve"> 3065</w:t>
      </w:r>
    </w:p>
    <w:p w:rsidR="00C711F3" w:rsidRPr="00752AFD" w:rsidRDefault="00C711F3" w:rsidP="00C711F3">
      <w:pPr>
        <w:pStyle w:val="zoznam"/>
        <w:rPr>
          <w:rFonts w:ascii="Wingdings" w:hAnsi="Wingdings" w:cs="Wingdings"/>
          <w:sz w:val="16"/>
          <w:szCs w:val="16"/>
        </w:rPr>
      </w:pPr>
      <w:r w:rsidRPr="00752AFD">
        <w:t xml:space="preserve">rekonštruovať „panelovú cestu“ v cieľom jej zlepšenia priepustnosti v úseku od existujúcej zástavby od konca lokality 44 RD po Kanál </w:t>
      </w:r>
    </w:p>
    <w:p w:rsidR="00C711F3" w:rsidRPr="00752AFD" w:rsidRDefault="00C711F3" w:rsidP="00C711F3">
      <w:pPr>
        <w:pStyle w:val="zoznam"/>
        <w:rPr>
          <w:rFonts w:ascii="Wingdings" w:hAnsi="Wingdings" w:cs="Wingdings"/>
          <w:sz w:val="16"/>
          <w:szCs w:val="16"/>
        </w:rPr>
      </w:pPr>
      <w:r w:rsidRPr="00752AFD">
        <w:t xml:space="preserve">chrániť koridor v </w:t>
      </w:r>
      <w:proofErr w:type="spellStart"/>
      <w:r w:rsidRPr="00752AFD">
        <w:t>k,.ú</w:t>
      </w:r>
      <w:proofErr w:type="spellEnd"/>
      <w:r w:rsidRPr="00752AFD">
        <w:t xml:space="preserve">. obce pre cyklotrasy Spišská Teplica </w:t>
      </w:r>
      <w:proofErr w:type="spellStart"/>
      <w:r w:rsidRPr="00752AFD">
        <w:t>centrum-Poprad</w:t>
      </w:r>
      <w:proofErr w:type="spellEnd"/>
      <w:r w:rsidRPr="00752AFD">
        <w:t xml:space="preserve">, </w:t>
      </w:r>
      <w:proofErr w:type="spellStart"/>
      <w:r w:rsidRPr="00752AFD">
        <w:t>S.Teplica-Svit</w:t>
      </w:r>
      <w:proofErr w:type="spellEnd"/>
      <w:r w:rsidRPr="00752AFD">
        <w:t xml:space="preserve"> </w:t>
      </w:r>
      <w:r w:rsidR="00D37CE3">
        <w:t xml:space="preserve">     </w:t>
      </w:r>
      <w:r w:rsidR="00CB2DB0">
        <w:t xml:space="preserve">    </w:t>
      </w:r>
      <w:r w:rsidR="00D37CE3">
        <w:t xml:space="preserve"> </w:t>
      </w:r>
      <w:r w:rsidRPr="00752AFD">
        <w:t xml:space="preserve">( v trase cesty na Baňu), spojovacia cyklotrasa medzi cestou </w:t>
      </w:r>
      <w:proofErr w:type="spellStart"/>
      <w:r w:rsidRPr="00752AFD">
        <w:t>S.Teplica</w:t>
      </w:r>
      <w:proofErr w:type="spellEnd"/>
      <w:r w:rsidRPr="00752AFD">
        <w:t xml:space="preserve"> – </w:t>
      </w:r>
      <w:proofErr w:type="spellStart"/>
      <w:r w:rsidRPr="00752AFD">
        <w:t>Lopušná</w:t>
      </w:r>
      <w:proofErr w:type="spellEnd"/>
      <w:r w:rsidRPr="00752AFD">
        <w:t xml:space="preserve"> dolina a cestou </w:t>
      </w:r>
      <w:proofErr w:type="spellStart"/>
      <w:r w:rsidRPr="00752AFD">
        <w:t>Sp</w:t>
      </w:r>
      <w:proofErr w:type="spellEnd"/>
      <w:r w:rsidRPr="00752AFD">
        <w:t xml:space="preserve">. Bystré - Poprad </w:t>
      </w:r>
    </w:p>
    <w:p w:rsidR="00C711F3" w:rsidRPr="00752AFD" w:rsidRDefault="00C711F3" w:rsidP="00C711F3">
      <w:pPr>
        <w:widowControl w:val="0"/>
        <w:autoSpaceDE w:val="0"/>
        <w:autoSpaceDN w:val="0"/>
        <w:adjustRightInd w:val="0"/>
        <w:spacing w:after="0" w:line="192" w:lineRule="exact"/>
        <w:rPr>
          <w:rFonts w:ascii="Times New Roman" w:hAnsi="Times New Roman" w:cs="Times New Roman"/>
          <w:sz w:val="24"/>
          <w:szCs w:val="24"/>
        </w:rPr>
      </w:pPr>
    </w:p>
    <w:p w:rsidR="00C711F3" w:rsidRPr="00752AFD" w:rsidRDefault="00C711F3" w:rsidP="00D37CE3">
      <w:pPr>
        <w:rPr>
          <w:rFonts w:ascii="Times New Roman" w:hAnsi="Times New Roman" w:cs="Times New Roman"/>
          <w:sz w:val="24"/>
          <w:szCs w:val="24"/>
        </w:rPr>
      </w:pPr>
      <w:r w:rsidRPr="00752AFD">
        <w:t xml:space="preserve">Všetky komunikácie </w:t>
      </w:r>
      <w:r w:rsidR="00D37CE3">
        <w:t>v rozvojových plochách na bývaní</w:t>
      </w:r>
      <w:r w:rsidRPr="00752AFD">
        <w:t xml:space="preserve"> budú navrhované ako dvojpruhové obojstranné s krajnicami min. s jednostranným chodníkom a zeleným pásom – obytné ulice. Odporúčané kategórie komunikácií sú uvedené vo výkrese č. 5 Návrh verejného dopravného vybavenia v znení </w:t>
      </w:r>
      <w:r w:rsidR="00CB2DB0">
        <w:rPr>
          <w:strike/>
          <w:color w:val="FF0000"/>
        </w:rPr>
        <w:t xml:space="preserve"> zmeny č. 1 a 2. </w:t>
      </w:r>
      <w:r w:rsidRPr="00752AFD">
        <w:t>Vo verejnej zeleni sú situované: odvodňovací rigol, všetka TI, okrem kanalizácie</w:t>
      </w:r>
      <w:r w:rsidR="00CB2DB0">
        <w:t xml:space="preserve"> </w:t>
      </w:r>
      <w:r w:rsidRPr="00752AFD">
        <w:t>v osi vozovky (okrem lokal</w:t>
      </w:r>
      <w:r>
        <w:t>ít</w:t>
      </w:r>
      <w:r w:rsidRPr="00752AFD">
        <w:t xml:space="preserve"> s bližším určením v ÚPN-Z). Uličný priestor min. 12 m.</w:t>
      </w:r>
    </w:p>
    <w:p w:rsidR="00C711F3" w:rsidRDefault="00CB2DB0" w:rsidP="00C711F3">
      <w:pPr>
        <w:widowControl w:val="0"/>
        <w:autoSpaceDE w:val="0"/>
        <w:autoSpaceDN w:val="0"/>
        <w:adjustRightInd w:val="0"/>
        <w:spacing w:after="0" w:line="196" w:lineRule="exact"/>
        <w:rPr>
          <w:rFonts w:cs="Times New Roman"/>
          <w:strike/>
          <w:color w:val="FF0000"/>
          <w:szCs w:val="24"/>
        </w:rPr>
      </w:pPr>
      <w:r>
        <w:rPr>
          <w:rFonts w:cs="Times New Roman"/>
          <w:strike/>
          <w:color w:val="FF0000"/>
          <w:szCs w:val="24"/>
        </w:rPr>
        <w:t xml:space="preserve">Lokalita </w:t>
      </w:r>
      <w:proofErr w:type="spellStart"/>
      <w:r>
        <w:rPr>
          <w:rFonts w:cs="Times New Roman"/>
          <w:strike/>
          <w:color w:val="FF0000"/>
          <w:szCs w:val="24"/>
        </w:rPr>
        <w:t>Prašnice</w:t>
      </w:r>
      <w:proofErr w:type="spellEnd"/>
      <w:r>
        <w:rPr>
          <w:rFonts w:cs="Times New Roman"/>
          <w:strike/>
          <w:color w:val="FF0000"/>
          <w:szCs w:val="24"/>
        </w:rPr>
        <w:t>“  jednostranne obostavaná obytná ulica, komunikácia MO 4,25/30, siete v zeleni.</w:t>
      </w:r>
    </w:p>
    <w:p w:rsidR="00CB2DB0" w:rsidRDefault="00CB2DB0" w:rsidP="00C711F3">
      <w:pPr>
        <w:widowControl w:val="0"/>
        <w:autoSpaceDE w:val="0"/>
        <w:autoSpaceDN w:val="0"/>
        <w:adjustRightInd w:val="0"/>
        <w:spacing w:after="0" w:line="196" w:lineRule="exact"/>
        <w:rPr>
          <w:rFonts w:cs="Times New Roman"/>
          <w:strike/>
          <w:color w:val="FF0000"/>
          <w:szCs w:val="24"/>
        </w:rPr>
      </w:pPr>
      <w:r>
        <w:rPr>
          <w:rFonts w:cs="Times New Roman"/>
          <w:strike/>
          <w:color w:val="FF0000"/>
          <w:szCs w:val="24"/>
        </w:rPr>
        <w:t xml:space="preserve">Uličný profil min. 10 m. Ako </w:t>
      </w:r>
      <w:proofErr w:type="spellStart"/>
      <w:r>
        <w:rPr>
          <w:rFonts w:cs="Times New Roman"/>
          <w:strike/>
          <w:color w:val="FF0000"/>
          <w:szCs w:val="24"/>
        </w:rPr>
        <w:t>obrátisko</w:t>
      </w:r>
      <w:proofErr w:type="spellEnd"/>
      <w:r>
        <w:rPr>
          <w:rFonts w:cs="Times New Roman"/>
          <w:strike/>
          <w:color w:val="FF0000"/>
          <w:szCs w:val="24"/>
        </w:rPr>
        <w:t xml:space="preserve"> príp. </w:t>
      </w:r>
      <w:proofErr w:type="spellStart"/>
      <w:r>
        <w:rPr>
          <w:rFonts w:cs="Times New Roman"/>
          <w:strike/>
          <w:color w:val="FF0000"/>
          <w:szCs w:val="24"/>
        </w:rPr>
        <w:t>výhybňa</w:t>
      </w:r>
      <w:proofErr w:type="spellEnd"/>
      <w:r>
        <w:rPr>
          <w:rFonts w:cs="Times New Roman"/>
          <w:strike/>
          <w:color w:val="FF0000"/>
          <w:szCs w:val="24"/>
        </w:rPr>
        <w:t xml:space="preserve"> slúžia napojenia jednotlivých domov.</w:t>
      </w:r>
    </w:p>
    <w:p w:rsidR="00CB2DB0" w:rsidRPr="00CB2DB0" w:rsidRDefault="00CB2DB0" w:rsidP="00C711F3">
      <w:pPr>
        <w:widowControl w:val="0"/>
        <w:autoSpaceDE w:val="0"/>
        <w:autoSpaceDN w:val="0"/>
        <w:adjustRightInd w:val="0"/>
        <w:spacing w:after="0" w:line="196" w:lineRule="exact"/>
        <w:rPr>
          <w:rFonts w:cs="Times New Roman"/>
          <w:strike/>
          <w:color w:val="FF0000"/>
          <w:szCs w:val="24"/>
        </w:rPr>
      </w:pPr>
    </w:p>
    <w:p w:rsidR="00C711F3" w:rsidRPr="00752AFD" w:rsidRDefault="00C711F3" w:rsidP="00C711F3">
      <w:pPr>
        <w:rPr>
          <w:rFonts w:ascii="Times New Roman" w:hAnsi="Times New Roman" w:cs="Times New Roman"/>
          <w:sz w:val="24"/>
          <w:szCs w:val="24"/>
        </w:rPr>
      </w:pPr>
      <w:r w:rsidRPr="00752AFD">
        <w:t>Vo všeobecnosti pre jednotlivé druhy technického a dopravného vybavenia platí:</w:t>
      </w:r>
    </w:p>
    <w:p w:rsidR="00C711F3" w:rsidRPr="00752AFD" w:rsidRDefault="00C711F3" w:rsidP="00C711F3">
      <w:pPr>
        <w:widowControl w:val="0"/>
        <w:autoSpaceDE w:val="0"/>
        <w:autoSpaceDN w:val="0"/>
        <w:adjustRightInd w:val="0"/>
        <w:spacing w:after="0" w:line="35" w:lineRule="exact"/>
        <w:rPr>
          <w:rFonts w:ascii="Times New Roman" w:hAnsi="Times New Roman" w:cs="Times New Roman"/>
          <w:sz w:val="24"/>
          <w:szCs w:val="24"/>
        </w:rPr>
      </w:pPr>
    </w:p>
    <w:p w:rsidR="00C711F3" w:rsidRPr="00752AFD" w:rsidRDefault="00C711F3" w:rsidP="00C711F3">
      <w:pPr>
        <w:pStyle w:val="zoznam"/>
        <w:rPr>
          <w:rFonts w:ascii="Wingdings" w:hAnsi="Wingdings" w:cs="Wingdings"/>
          <w:sz w:val="16"/>
          <w:szCs w:val="16"/>
        </w:rPr>
      </w:pPr>
      <w:r w:rsidRPr="00752AFD">
        <w:t xml:space="preserve">Odvádzanie odpadových vôd </w:t>
      </w:r>
    </w:p>
    <w:p w:rsidR="00C711F3" w:rsidRPr="00752AFD" w:rsidRDefault="00C711F3" w:rsidP="00C711F3">
      <w:pPr>
        <w:rPr>
          <w:rFonts w:ascii="Times New Roman" w:hAnsi="Times New Roman" w:cs="Times New Roman"/>
          <w:sz w:val="24"/>
          <w:szCs w:val="24"/>
        </w:rPr>
      </w:pPr>
      <w:r w:rsidRPr="00752AFD">
        <w:t>Odvádzanie splaškových vôd v nových lokalitách riešiť výstavbou gravitačnej splaškovej kanalizácie do existujúcej ČOV. Odvádzanie zrážkových vôd riešiť najmä systémom prícestných rigolov a vsakovaním na teréne. V prípade odvádzania dažďových vôd do vodných tokov zabezpečiť zachytávanie nebezpečných látok tak, aby nedošlo k zhoršeniu kvality vody v </w:t>
      </w:r>
      <w:proofErr w:type="spellStart"/>
      <w:r w:rsidRPr="00752AFD">
        <w:t>recipiente</w:t>
      </w:r>
      <w:proofErr w:type="spellEnd"/>
      <w:r w:rsidRPr="00752AFD">
        <w:t>.</w:t>
      </w:r>
    </w:p>
    <w:p w:rsidR="00C711F3" w:rsidRPr="00752AFD" w:rsidRDefault="00C711F3" w:rsidP="00CB2DB0">
      <w:pPr>
        <w:pStyle w:val="zoznam"/>
        <w:spacing w:after="40"/>
        <w:rPr>
          <w:rFonts w:ascii="Wingdings" w:hAnsi="Wingdings" w:cs="Wingdings"/>
          <w:sz w:val="16"/>
          <w:szCs w:val="16"/>
        </w:rPr>
      </w:pPr>
      <w:bookmarkStart w:id="4" w:name="page7"/>
      <w:bookmarkEnd w:id="4"/>
      <w:r w:rsidRPr="00752AFD">
        <w:t xml:space="preserve">Zásobovanie vodou </w:t>
      </w:r>
    </w:p>
    <w:p w:rsidR="00C711F3" w:rsidRPr="00752AFD" w:rsidRDefault="00C711F3" w:rsidP="00CB2DB0">
      <w:pPr>
        <w:widowControl w:val="0"/>
        <w:autoSpaceDE w:val="0"/>
        <w:autoSpaceDN w:val="0"/>
        <w:adjustRightInd w:val="0"/>
        <w:spacing w:after="40" w:line="35" w:lineRule="exact"/>
        <w:rPr>
          <w:rFonts w:ascii="Times New Roman" w:hAnsi="Times New Roman" w:cs="Times New Roman"/>
          <w:sz w:val="24"/>
          <w:szCs w:val="24"/>
        </w:rPr>
      </w:pPr>
    </w:p>
    <w:p w:rsidR="00C711F3" w:rsidRPr="00752AFD" w:rsidRDefault="00C711F3" w:rsidP="00CB2DB0">
      <w:pPr>
        <w:spacing w:after="40"/>
        <w:rPr>
          <w:rFonts w:ascii="Times New Roman" w:hAnsi="Times New Roman" w:cs="Times New Roman"/>
          <w:sz w:val="24"/>
          <w:szCs w:val="24"/>
        </w:rPr>
      </w:pPr>
      <w:r w:rsidRPr="00752AFD">
        <w:t>V nových lokalitách vybudovať príslušnú sieť.</w:t>
      </w:r>
    </w:p>
    <w:p w:rsidR="00C711F3" w:rsidRDefault="00C711F3" w:rsidP="00CB2DB0">
      <w:pPr>
        <w:spacing w:after="40"/>
      </w:pPr>
      <w:r w:rsidRPr="00752AFD">
        <w:lastRenderedPageBreak/>
        <w:t xml:space="preserve">Rezervovať koridor pre prepojenie VS na vodovod z </w:t>
      </w:r>
      <w:proofErr w:type="spellStart"/>
      <w:r w:rsidRPr="00752AFD">
        <w:t>Garajok</w:t>
      </w:r>
      <w:proofErr w:type="spellEnd"/>
      <w:r w:rsidRPr="00752AFD">
        <w:t xml:space="preserve"> </w:t>
      </w:r>
    </w:p>
    <w:p w:rsidR="00C711F3" w:rsidRPr="00752AFD" w:rsidRDefault="00C711F3" w:rsidP="00CB2DB0">
      <w:pPr>
        <w:spacing w:after="40"/>
        <w:rPr>
          <w:rFonts w:ascii="Times New Roman" w:hAnsi="Times New Roman" w:cs="Times New Roman"/>
          <w:sz w:val="24"/>
          <w:szCs w:val="24"/>
        </w:rPr>
      </w:pPr>
      <w:r w:rsidRPr="00752AFD">
        <w:t xml:space="preserve">Zdvojiť vodojem </w:t>
      </w:r>
      <w:proofErr w:type="spellStart"/>
      <w:r w:rsidRPr="00752AFD">
        <w:t>Homôlka</w:t>
      </w:r>
      <w:proofErr w:type="spellEnd"/>
    </w:p>
    <w:p w:rsidR="00C711F3" w:rsidRPr="00752AFD" w:rsidRDefault="00C711F3" w:rsidP="00C711F3">
      <w:pPr>
        <w:rPr>
          <w:rFonts w:ascii="Times New Roman" w:hAnsi="Times New Roman" w:cs="Times New Roman"/>
          <w:sz w:val="24"/>
          <w:szCs w:val="24"/>
        </w:rPr>
      </w:pPr>
      <w:r w:rsidRPr="00752AFD">
        <w:t>chrániť plochu s prístupom pre vodojem Bôrik  pre potreby Svitu</w:t>
      </w:r>
    </w:p>
    <w:p w:rsidR="00C711F3" w:rsidRPr="00752AFD" w:rsidRDefault="00C711F3" w:rsidP="00C711F3">
      <w:pPr>
        <w:pStyle w:val="zoznam"/>
        <w:rPr>
          <w:rFonts w:ascii="Wingdings" w:hAnsi="Wingdings" w:cs="Wingdings"/>
          <w:sz w:val="16"/>
          <w:szCs w:val="16"/>
        </w:rPr>
      </w:pPr>
      <w:r w:rsidRPr="00752AFD">
        <w:t xml:space="preserve">Zásobovanie el. energiou </w:t>
      </w:r>
    </w:p>
    <w:p w:rsidR="00C711F3" w:rsidRPr="00752AFD" w:rsidRDefault="00C711F3" w:rsidP="00C711F3">
      <w:pPr>
        <w:rPr>
          <w:rFonts w:ascii="Times New Roman" w:hAnsi="Times New Roman" w:cs="Times New Roman"/>
          <w:sz w:val="24"/>
          <w:szCs w:val="24"/>
        </w:rPr>
      </w:pPr>
      <w:r w:rsidRPr="00752AFD">
        <w:t xml:space="preserve">realizovať prekládky vzdušných 22 </w:t>
      </w:r>
      <w:proofErr w:type="spellStart"/>
      <w:r w:rsidRPr="00752AFD">
        <w:t>kV</w:t>
      </w:r>
      <w:proofErr w:type="spellEnd"/>
      <w:r w:rsidRPr="00752AFD">
        <w:t xml:space="preserve"> vedení v nových lokalitách</w:t>
      </w:r>
    </w:p>
    <w:p w:rsidR="00C711F3" w:rsidRPr="00752AFD" w:rsidRDefault="00C711F3" w:rsidP="00C711F3">
      <w:pPr>
        <w:rPr>
          <w:rFonts w:ascii="Times New Roman" w:hAnsi="Times New Roman" w:cs="Times New Roman"/>
          <w:sz w:val="24"/>
          <w:szCs w:val="24"/>
        </w:rPr>
      </w:pPr>
      <w:r w:rsidRPr="00752AFD">
        <w:t xml:space="preserve">Nové lokality napojiť podzemnými </w:t>
      </w:r>
      <w:proofErr w:type="spellStart"/>
      <w:r w:rsidRPr="00752AFD">
        <w:t>kábelmi</w:t>
      </w:r>
      <w:proofErr w:type="spellEnd"/>
      <w:r w:rsidRPr="00752AFD">
        <w:t xml:space="preserve">, rekonštrukcie existujúcich častí siete riešiť podzemnými </w:t>
      </w:r>
      <w:proofErr w:type="spellStart"/>
      <w:r w:rsidRPr="00752AFD">
        <w:t>kábelmi</w:t>
      </w:r>
      <w:proofErr w:type="spellEnd"/>
      <w:r w:rsidRPr="00752AFD">
        <w:t>. Vybudovať nové trafostanice T6, 7 a 8</w:t>
      </w:r>
    </w:p>
    <w:p w:rsidR="00C711F3" w:rsidRPr="00752AFD" w:rsidRDefault="00C711F3" w:rsidP="00C711F3">
      <w:pPr>
        <w:rPr>
          <w:rFonts w:ascii="Times New Roman" w:hAnsi="Times New Roman" w:cs="Times New Roman"/>
          <w:sz w:val="24"/>
          <w:szCs w:val="24"/>
        </w:rPr>
      </w:pPr>
      <w:proofErr w:type="spellStart"/>
      <w:r w:rsidRPr="00752AFD">
        <w:t>Kabelizovať</w:t>
      </w:r>
      <w:proofErr w:type="spellEnd"/>
      <w:r w:rsidRPr="00752AFD">
        <w:t xml:space="preserve"> NN vedenie v ZUO</w:t>
      </w:r>
    </w:p>
    <w:p w:rsidR="00C711F3" w:rsidRDefault="00C711F3" w:rsidP="00C711F3">
      <w:r w:rsidRPr="00752AFD">
        <w:t>Chrániť koridor pre 400kV vedenie v trase vedenia č. 273</w:t>
      </w:r>
    </w:p>
    <w:p w:rsidR="00C711F3" w:rsidRPr="00D37CE3" w:rsidRDefault="00C711F3" w:rsidP="00C711F3">
      <w:pPr>
        <w:rPr>
          <w:rFonts w:ascii="Times New Roman" w:hAnsi="Times New Roman" w:cs="Times New Roman"/>
          <w:color w:val="FF0000"/>
          <w:sz w:val="24"/>
          <w:szCs w:val="24"/>
          <w:u w:val="single"/>
        </w:rPr>
      </w:pPr>
      <w:r w:rsidRPr="00D37CE3">
        <w:rPr>
          <w:color w:val="FF0000"/>
          <w:u w:val="single"/>
        </w:rPr>
        <w:t>Výšku stĺpov elektrického vedenia ob</w:t>
      </w:r>
      <w:bookmarkStart w:id="5" w:name="_GoBack"/>
      <w:bookmarkEnd w:id="5"/>
      <w:r w:rsidRPr="00D37CE3">
        <w:rPr>
          <w:color w:val="FF0000"/>
          <w:u w:val="single"/>
        </w:rPr>
        <w:t>medziť na max. 25 m od terénu</w:t>
      </w:r>
      <w:r w:rsidR="008A7854">
        <w:rPr>
          <w:color w:val="FF0000"/>
          <w:u w:val="single"/>
        </w:rPr>
        <w:t xml:space="preserve"> </w:t>
      </w:r>
      <w:r w:rsidR="008A7854">
        <w:rPr>
          <w:color w:val="FF0000"/>
          <w:u w:val="single"/>
          <w:vertAlign w:val="superscript"/>
        </w:rPr>
        <w:t>1</w:t>
      </w:r>
      <w:r w:rsidRPr="00D37CE3">
        <w:rPr>
          <w:color w:val="FF0000"/>
          <w:u w:val="single"/>
        </w:rPr>
        <w:t>.</w:t>
      </w:r>
    </w:p>
    <w:p w:rsidR="00C711F3" w:rsidRPr="00752AFD" w:rsidRDefault="00C711F3" w:rsidP="00C711F3">
      <w:pPr>
        <w:pStyle w:val="zoznam"/>
        <w:rPr>
          <w:rFonts w:ascii="Wingdings" w:hAnsi="Wingdings" w:cs="Wingdings"/>
          <w:sz w:val="16"/>
          <w:szCs w:val="16"/>
        </w:rPr>
      </w:pPr>
      <w:r w:rsidRPr="00752AFD">
        <w:t xml:space="preserve">Zásobovanie plynom </w:t>
      </w:r>
    </w:p>
    <w:p w:rsidR="00C711F3" w:rsidRPr="00752AFD" w:rsidRDefault="00C711F3" w:rsidP="00C711F3">
      <w:pPr>
        <w:rPr>
          <w:rFonts w:ascii="Times New Roman" w:hAnsi="Times New Roman" w:cs="Times New Roman"/>
          <w:sz w:val="24"/>
          <w:szCs w:val="24"/>
        </w:rPr>
      </w:pPr>
      <w:r w:rsidRPr="00752AFD">
        <w:t>V nových lokalitách vybudovať príslušnú sieť</w:t>
      </w:r>
    </w:p>
    <w:p w:rsidR="00C711F3" w:rsidRPr="00752AFD" w:rsidRDefault="00C711F3" w:rsidP="00C711F3">
      <w:pPr>
        <w:pStyle w:val="zoznam"/>
        <w:rPr>
          <w:rFonts w:ascii="Wingdings" w:hAnsi="Wingdings" w:cs="Wingdings"/>
          <w:sz w:val="16"/>
          <w:szCs w:val="16"/>
        </w:rPr>
      </w:pPr>
      <w:r w:rsidRPr="00752AFD">
        <w:t xml:space="preserve">Telekomunikácie </w:t>
      </w:r>
    </w:p>
    <w:p w:rsidR="00C711F3" w:rsidRPr="00752AFD" w:rsidRDefault="00C711F3" w:rsidP="00C711F3">
      <w:r w:rsidRPr="00752AFD">
        <w:t xml:space="preserve">V nových lokalitách vybudovať príslušnú sieť podzemnými </w:t>
      </w:r>
      <w:proofErr w:type="spellStart"/>
      <w:r w:rsidRPr="00752AFD">
        <w:t>kábelmi</w:t>
      </w:r>
      <w:proofErr w:type="spellEnd"/>
      <w:r w:rsidRPr="00752AFD">
        <w:t xml:space="preserve">. Rekonštrukcie existujúcich častí siete riešiť podzemnými </w:t>
      </w:r>
      <w:proofErr w:type="spellStart"/>
      <w:r w:rsidRPr="00752AFD">
        <w:t>kábelmi</w:t>
      </w:r>
      <w:proofErr w:type="spellEnd"/>
      <w:r w:rsidRPr="00752AFD">
        <w:t>.</w:t>
      </w:r>
    </w:p>
    <w:p w:rsidR="00C711F3" w:rsidRPr="00752AFD" w:rsidRDefault="00C711F3" w:rsidP="00C711F3">
      <w:r w:rsidRPr="00752AFD">
        <w:t>Protipovodňová ochrana</w:t>
      </w:r>
    </w:p>
    <w:p w:rsidR="00C711F3" w:rsidRPr="00752AFD" w:rsidRDefault="00C711F3" w:rsidP="00C711F3">
      <w:pPr>
        <w:pStyle w:val="zoznam"/>
      </w:pPr>
      <w:r w:rsidRPr="00752AFD">
        <w:t>Pre výstavbu pri vodných tokoch je potrebné zabezpečiť adekvátnu protipovodňovú ochranu stavieb.</w:t>
      </w:r>
    </w:p>
    <w:p w:rsidR="00C711F3" w:rsidRPr="00752AFD" w:rsidRDefault="00C711F3" w:rsidP="00C711F3">
      <w:pPr>
        <w:pStyle w:val="zoznam"/>
      </w:pPr>
      <w:r w:rsidRPr="00752AFD">
        <w:t>Stavby umiestňovať nad hladinu Q</w:t>
      </w:r>
      <w:r w:rsidRPr="00CB2DB0">
        <w:rPr>
          <w:vertAlign w:val="subscript"/>
        </w:rPr>
        <w:t>100</w:t>
      </w:r>
      <w:r w:rsidRPr="00752AFD">
        <w:t xml:space="preserve"> ročnej vody.</w:t>
      </w:r>
    </w:p>
    <w:p w:rsidR="00C711F3" w:rsidRPr="00752AFD" w:rsidRDefault="00C711F3" w:rsidP="00C711F3">
      <w:pPr>
        <w:widowControl w:val="0"/>
        <w:autoSpaceDE w:val="0"/>
        <w:autoSpaceDN w:val="0"/>
        <w:adjustRightInd w:val="0"/>
        <w:spacing w:after="0" w:line="202" w:lineRule="exact"/>
        <w:rPr>
          <w:rFonts w:ascii="Times New Roman" w:hAnsi="Times New Roman" w:cs="Times New Roman"/>
          <w:sz w:val="24"/>
          <w:szCs w:val="24"/>
        </w:rPr>
      </w:pPr>
    </w:p>
    <w:p w:rsidR="00C711F3" w:rsidRPr="00752AFD" w:rsidRDefault="00C711F3" w:rsidP="00C711F3">
      <w:pPr>
        <w:pStyle w:val="Nadpis2"/>
        <w:rPr>
          <w:rFonts w:ascii="Times New Roman" w:hAnsi="Times New Roman" w:cs="Times New Roman"/>
          <w:sz w:val="24"/>
          <w:szCs w:val="24"/>
        </w:rPr>
      </w:pPr>
      <w:r w:rsidRPr="00752AFD">
        <w:t>Zásady a regulatívy umiestnenia rekreačného územia</w:t>
      </w:r>
    </w:p>
    <w:p w:rsidR="00C711F3" w:rsidRPr="00752AFD" w:rsidRDefault="00C711F3" w:rsidP="00C711F3">
      <w:pPr>
        <w:widowControl w:val="0"/>
        <w:autoSpaceDE w:val="0"/>
        <w:autoSpaceDN w:val="0"/>
        <w:adjustRightInd w:val="0"/>
        <w:spacing w:after="0" w:line="61" w:lineRule="exact"/>
        <w:rPr>
          <w:rFonts w:ascii="Times New Roman" w:hAnsi="Times New Roman" w:cs="Times New Roman"/>
          <w:sz w:val="24"/>
          <w:szCs w:val="24"/>
        </w:rPr>
      </w:pPr>
    </w:p>
    <w:p w:rsidR="00C711F3" w:rsidRPr="00752AFD" w:rsidRDefault="00C711F3" w:rsidP="00C711F3">
      <w:pPr>
        <w:pStyle w:val="zoznam"/>
        <w:rPr>
          <w:rFonts w:ascii="Wingdings" w:hAnsi="Wingdings" w:cs="Wingdings"/>
          <w:sz w:val="16"/>
          <w:szCs w:val="16"/>
        </w:rPr>
      </w:pPr>
      <w:r w:rsidRPr="00752AFD">
        <w:t xml:space="preserve">Pre lokalitu rybníka ST6 stanovuje sa zákaz výstavby trvalých objektov, možno je tu umiestniť iba prístrešky a pod., prístup vozidlami obmedziť na účely údržby. Vodná plochy môže mať aj hospodárske využitie – rybné hospodárstvo. </w:t>
      </w:r>
    </w:p>
    <w:p w:rsidR="00C711F3" w:rsidRPr="00752AFD" w:rsidRDefault="00C711F3" w:rsidP="00C711F3">
      <w:pPr>
        <w:pStyle w:val="zoznam"/>
        <w:rPr>
          <w:rFonts w:ascii="Wingdings" w:hAnsi="Wingdings" w:cs="Wingdings"/>
          <w:sz w:val="16"/>
          <w:szCs w:val="16"/>
        </w:rPr>
      </w:pPr>
      <w:r w:rsidRPr="00752AFD">
        <w:t xml:space="preserve">Pre centrálne obecné ihrisko stanovuje sa možnosť rozšírenia plochy na sever až po pozemok čerpacej stanice s možnosťou výstavby účelových budov s max. </w:t>
      </w:r>
      <w:proofErr w:type="spellStart"/>
      <w:r w:rsidRPr="00752AFD">
        <w:t>podlažnosťou</w:t>
      </w:r>
      <w:proofErr w:type="spellEnd"/>
      <w:r w:rsidRPr="00752AFD">
        <w:t xml:space="preserve"> 2 </w:t>
      </w:r>
      <w:proofErr w:type="spellStart"/>
      <w:r w:rsidRPr="00752AFD">
        <w:t>n.p</w:t>
      </w:r>
      <w:proofErr w:type="spellEnd"/>
      <w:r w:rsidRPr="00752AFD">
        <w:t xml:space="preserve">. </w:t>
      </w:r>
    </w:p>
    <w:p w:rsidR="00C711F3" w:rsidRPr="00D37CE3" w:rsidRDefault="00C711F3" w:rsidP="00C711F3">
      <w:pPr>
        <w:pStyle w:val="zoznam"/>
        <w:rPr>
          <w:color w:val="FF0000"/>
          <w:u w:val="single"/>
        </w:rPr>
      </w:pPr>
      <w:r w:rsidRPr="00D37CE3">
        <w:rPr>
          <w:color w:val="FF0000"/>
          <w:u w:val="single"/>
        </w:rPr>
        <w:t xml:space="preserve">Na plochách extenzívnej rekreácie uprednostniť prírodný charakter územia, ktorý musí v značnej miere prevažovať. Umiestňovať len objekty určené pre prímestskú rekreáciu ako rozhľadne, altánky, kríže, </w:t>
      </w:r>
      <w:proofErr w:type="spellStart"/>
      <w:r w:rsidRPr="00D37CE3">
        <w:rPr>
          <w:color w:val="FF0000"/>
          <w:u w:val="single"/>
        </w:rPr>
        <w:t>mobiliár</w:t>
      </w:r>
      <w:proofErr w:type="spellEnd"/>
      <w:r w:rsidRPr="00D37CE3">
        <w:rPr>
          <w:color w:val="FF0000"/>
          <w:u w:val="single"/>
        </w:rPr>
        <w:t>.</w:t>
      </w:r>
    </w:p>
    <w:p w:rsidR="00C711F3" w:rsidRPr="00D37CE3" w:rsidRDefault="00C711F3" w:rsidP="00C711F3">
      <w:pPr>
        <w:rPr>
          <w:b/>
          <w:color w:val="FF0000"/>
          <w:u w:val="single"/>
        </w:rPr>
      </w:pPr>
      <w:r w:rsidRPr="00D37CE3">
        <w:rPr>
          <w:b/>
          <w:color w:val="FF0000"/>
          <w:u w:val="single"/>
        </w:rPr>
        <w:t>Priestorové regulatívy pre rekreačné územie – plochy extenzívnej rekreácie v krajine</w:t>
      </w:r>
    </w:p>
    <w:p w:rsidR="00C711F3" w:rsidRDefault="00C711F3" w:rsidP="00C711F3">
      <w:pPr>
        <w:pStyle w:val="zoznam"/>
        <w:rPr>
          <w:color w:val="FF0000"/>
          <w:u w:val="single"/>
        </w:rPr>
      </w:pPr>
      <w:r w:rsidRPr="00D37CE3">
        <w:rPr>
          <w:color w:val="FF0000"/>
          <w:u w:val="single"/>
        </w:rPr>
        <w:t>Pre plochy zelene ponechať min. 80% plochy pozemku</w:t>
      </w:r>
    </w:p>
    <w:p w:rsidR="008A7854" w:rsidRDefault="008A7854" w:rsidP="008A7854">
      <w:pPr>
        <w:pStyle w:val="zoznam"/>
        <w:numPr>
          <w:ilvl w:val="0"/>
          <w:numId w:val="0"/>
        </w:numPr>
        <w:ind w:left="720"/>
        <w:rPr>
          <w:color w:val="FF0000"/>
          <w:u w:val="single"/>
        </w:rPr>
      </w:pPr>
    </w:p>
    <w:p w:rsidR="008A7854" w:rsidRDefault="008A7854" w:rsidP="008A7854">
      <w:pPr>
        <w:pStyle w:val="zoznam"/>
        <w:numPr>
          <w:ilvl w:val="0"/>
          <w:numId w:val="0"/>
        </w:numPr>
        <w:ind w:left="720"/>
        <w:rPr>
          <w:color w:val="FF0000"/>
          <w:u w:val="single"/>
        </w:rPr>
      </w:pPr>
    </w:p>
    <w:p w:rsidR="008A7854" w:rsidRDefault="008A7854" w:rsidP="008A7854">
      <w:pPr>
        <w:pStyle w:val="zoznam"/>
        <w:numPr>
          <w:ilvl w:val="0"/>
          <w:numId w:val="0"/>
        </w:numPr>
        <w:rPr>
          <w:color w:val="000000" w:themeColor="text1"/>
          <w:u w:val="single"/>
        </w:rPr>
      </w:pPr>
      <w:r>
        <w:rPr>
          <w:color w:val="000000" w:themeColor="text1"/>
          <w:u w:val="single"/>
        </w:rPr>
        <w:t>_________________________</w:t>
      </w:r>
    </w:p>
    <w:p w:rsidR="008A7854" w:rsidRDefault="008A7854" w:rsidP="008A7854">
      <w:pPr>
        <w:pStyle w:val="zoznam"/>
        <w:numPr>
          <w:ilvl w:val="0"/>
          <w:numId w:val="0"/>
        </w:numPr>
        <w:rPr>
          <w:color w:val="FF0000"/>
          <w:sz w:val="20"/>
        </w:rPr>
      </w:pPr>
      <w:r w:rsidRPr="008415B5">
        <w:rPr>
          <w:color w:val="FF0000"/>
          <w:sz w:val="20"/>
          <w:vertAlign w:val="superscript"/>
        </w:rPr>
        <w:t xml:space="preserve">1 </w:t>
      </w:r>
      <w:r w:rsidRPr="008415B5">
        <w:rPr>
          <w:color w:val="FF0000"/>
          <w:sz w:val="20"/>
        </w:rPr>
        <w:t>Výnimka povolená Dopravným úradom stanoviskom</w:t>
      </w:r>
      <w:r w:rsidR="008415B5" w:rsidRPr="008415B5">
        <w:rPr>
          <w:color w:val="FF0000"/>
          <w:sz w:val="20"/>
        </w:rPr>
        <w:t xml:space="preserve"> č. 16974/2019/ROP-012-P/39290 zo dňa 4.9.2019.</w:t>
      </w:r>
    </w:p>
    <w:p w:rsidR="008415B5" w:rsidRPr="008415B5" w:rsidRDefault="008415B5" w:rsidP="008A7854">
      <w:pPr>
        <w:pStyle w:val="zoznam"/>
        <w:numPr>
          <w:ilvl w:val="0"/>
          <w:numId w:val="0"/>
        </w:numPr>
        <w:rPr>
          <w:color w:val="FF0000"/>
          <w:sz w:val="20"/>
        </w:rPr>
      </w:pPr>
      <w:r>
        <w:rPr>
          <w:color w:val="FF0000"/>
          <w:sz w:val="20"/>
        </w:rPr>
        <w:t xml:space="preserve">Obmedzujúca výška sa vzťahuje na najvyšší bod stožiarov elektrického vedenia, zariadení nestavebnej povahy, stavebné mechanizmy a pod. </w:t>
      </w:r>
    </w:p>
    <w:p w:rsidR="008A7854" w:rsidRDefault="008A7854" w:rsidP="008A7854">
      <w:pPr>
        <w:pStyle w:val="zoznam"/>
        <w:numPr>
          <w:ilvl w:val="0"/>
          <w:numId w:val="0"/>
        </w:numPr>
        <w:ind w:left="720"/>
        <w:rPr>
          <w:color w:val="FF0000"/>
          <w:u w:val="single"/>
        </w:rPr>
      </w:pPr>
    </w:p>
    <w:p w:rsidR="00C711F3" w:rsidRPr="00D37CE3" w:rsidRDefault="00C711F3" w:rsidP="00C711F3">
      <w:pPr>
        <w:pStyle w:val="zoznam"/>
        <w:rPr>
          <w:color w:val="FF0000"/>
          <w:u w:val="single"/>
        </w:rPr>
      </w:pPr>
      <w:r w:rsidRPr="00D37CE3">
        <w:rPr>
          <w:color w:val="FF0000"/>
          <w:u w:val="single"/>
        </w:rPr>
        <w:lastRenderedPageBreak/>
        <w:t xml:space="preserve">Maximálna výška zástavby je 1 NP do 7 m od pôvodného terénu s výnimkou rozhľadní s výškou do 15 m </w:t>
      </w:r>
      <w:r w:rsidRPr="008415B5">
        <w:rPr>
          <w:color w:val="FF0000"/>
          <w:u w:val="single"/>
        </w:rPr>
        <w:t>vrátane</w:t>
      </w:r>
      <w:r w:rsidR="008415B5" w:rsidRPr="008415B5">
        <w:rPr>
          <w:color w:val="FF0000"/>
          <w:u w:val="single"/>
          <w:vertAlign w:val="superscript"/>
        </w:rPr>
        <w:t>2</w:t>
      </w:r>
      <w:r w:rsidRPr="008415B5">
        <w:rPr>
          <w:color w:val="FF0000"/>
          <w:u w:val="single"/>
        </w:rPr>
        <w:t>.</w:t>
      </w:r>
      <w:r w:rsidRPr="00D37CE3">
        <w:rPr>
          <w:color w:val="FF0000"/>
          <w:u w:val="single"/>
        </w:rPr>
        <w:t xml:space="preserve"> </w:t>
      </w:r>
    </w:p>
    <w:p w:rsidR="00C711F3" w:rsidRDefault="00C711F3" w:rsidP="00D37CE3">
      <w:pPr>
        <w:pStyle w:val="zoznam"/>
        <w:numPr>
          <w:ilvl w:val="0"/>
          <w:numId w:val="0"/>
        </w:numPr>
        <w:ind w:left="720"/>
      </w:pPr>
    </w:p>
    <w:p w:rsidR="00C711F3" w:rsidRPr="00752AFD" w:rsidRDefault="00C711F3" w:rsidP="00C711F3">
      <w:pPr>
        <w:pStyle w:val="Nadpis2"/>
        <w:rPr>
          <w:rFonts w:ascii="Times New Roman" w:hAnsi="Times New Roman" w:cs="Times New Roman"/>
          <w:sz w:val="24"/>
          <w:szCs w:val="24"/>
        </w:rPr>
      </w:pPr>
      <w:r w:rsidRPr="00752AFD">
        <w:t xml:space="preserve">Zásady a regulatívy </w:t>
      </w:r>
      <w:proofErr w:type="spellStart"/>
      <w:r w:rsidRPr="00752AFD">
        <w:t>ochr</w:t>
      </w:r>
      <w:proofErr w:type="spellEnd"/>
      <w:r w:rsidRPr="00752AFD">
        <w:t xml:space="preserve">. prírody a tvorby krajiny, </w:t>
      </w:r>
      <w:proofErr w:type="spellStart"/>
      <w:r w:rsidRPr="00752AFD">
        <w:t>kultúrno-hist</w:t>
      </w:r>
      <w:proofErr w:type="spellEnd"/>
      <w:r w:rsidRPr="00752AFD">
        <w:t xml:space="preserve">. hodnôt a využitia </w:t>
      </w:r>
      <w:proofErr w:type="spellStart"/>
      <w:r w:rsidRPr="00752AFD">
        <w:t>prír</w:t>
      </w:r>
      <w:proofErr w:type="spellEnd"/>
      <w:r w:rsidRPr="00752AFD">
        <w:t>. zdrojov, zásady vytvárania a udržania ekologickej stability vrátane zelene</w:t>
      </w:r>
    </w:p>
    <w:p w:rsidR="00C711F3" w:rsidRPr="00752AFD" w:rsidRDefault="00C711F3" w:rsidP="00C711F3">
      <w:pPr>
        <w:widowControl w:val="0"/>
        <w:autoSpaceDE w:val="0"/>
        <w:autoSpaceDN w:val="0"/>
        <w:adjustRightInd w:val="0"/>
        <w:spacing w:after="0" w:line="3" w:lineRule="exact"/>
        <w:rPr>
          <w:rFonts w:ascii="Times New Roman" w:hAnsi="Times New Roman" w:cs="Times New Roman"/>
          <w:sz w:val="24"/>
          <w:szCs w:val="24"/>
        </w:rPr>
      </w:pPr>
    </w:p>
    <w:p w:rsidR="00C711F3" w:rsidRPr="00752AFD" w:rsidRDefault="00C711F3" w:rsidP="00C711F3">
      <w:r w:rsidRPr="00752AFD">
        <w:t xml:space="preserve">V najväčšej časti </w:t>
      </w:r>
      <w:proofErr w:type="spellStart"/>
      <w:r w:rsidRPr="00752AFD">
        <w:t>k.ú</w:t>
      </w:r>
      <w:proofErr w:type="spellEnd"/>
      <w:r w:rsidRPr="00752AFD">
        <w:t xml:space="preserve">. Spišská Teplica platí I. stupeň ochrany. Všeobecná ochrana rastlín a živočíchov je zabezpečená pomocou ustanovenia </w:t>
      </w:r>
      <w:r w:rsidR="00C95296">
        <w:t xml:space="preserve">§ </w:t>
      </w:r>
      <w:r w:rsidRPr="00752AFD">
        <w:t xml:space="preserve"> 4 zák</w:t>
      </w:r>
      <w:r w:rsidR="0014549E">
        <w:t>ona</w:t>
      </w:r>
      <w:r w:rsidR="00C95296">
        <w:t xml:space="preserve"> č.</w:t>
      </w:r>
      <w:r w:rsidRPr="00752AFD">
        <w:t xml:space="preserve"> 543/2002 o</w:t>
      </w:r>
      <w:r w:rsidR="0014549E">
        <w:t> ochrane prírody a krajiny</w:t>
      </w:r>
      <w:r w:rsidRPr="00752AFD">
        <w:t xml:space="preserve">. Druhová ochrana je zabezpečená ustanoveniami </w:t>
      </w:r>
      <w:r w:rsidR="00C95296">
        <w:t>§</w:t>
      </w:r>
      <w:r w:rsidRPr="00752AFD">
        <w:t xml:space="preserve"> 32-35 a </w:t>
      </w:r>
      <w:r w:rsidR="00C95296">
        <w:t xml:space="preserve">§ </w:t>
      </w:r>
      <w:r w:rsidRPr="00752AFD">
        <w:t xml:space="preserve">38. na skúmanom území sa nachádzajú nasledovné chránené územia v zmysle zákona NR SR č. 543/2002 </w:t>
      </w:r>
      <w:proofErr w:type="spellStart"/>
      <w:r w:rsidRPr="00752AFD">
        <w:t>Z.z</w:t>
      </w:r>
      <w:proofErr w:type="spellEnd"/>
      <w:r w:rsidRPr="00752AFD">
        <w:t>. o ochrane prírody:</w:t>
      </w:r>
    </w:p>
    <w:p w:rsidR="00C711F3" w:rsidRPr="00752AFD" w:rsidRDefault="00C711F3" w:rsidP="00C711F3">
      <w:r w:rsidRPr="00752AFD">
        <w:t>Pre zabezpečenie ochrany archeologických nálezov a archeologických nálezísk v riešenom území je nevyhnutné postupovať v súlade s ustanoveniami zákona</w:t>
      </w:r>
      <w:r w:rsidR="0014549E">
        <w:rPr>
          <w:vertAlign w:val="superscript"/>
        </w:rPr>
        <w:t>3</w:t>
      </w:r>
      <w:r w:rsidRPr="00752AFD">
        <w:t>. Krajský pamiatkový úrad zabezpečuje podmienky ochrany archeologických nálezov a archeologických nálezísk v územnom a stavebnom konaní a môže rozhodnúť o povinnosti vykonať archeologický výskum aj na mieste stavby alebo inej hospodárskej činnosti, ktoré nie je evidovaným archeologickým náleziskom, ak sa na tomto mieste dôvodne predpokladá výskyt archeologických nálezov.</w:t>
      </w:r>
    </w:p>
    <w:p w:rsidR="00C711F3" w:rsidRPr="00752AFD" w:rsidRDefault="00C711F3" w:rsidP="00C711F3">
      <w:pPr>
        <w:widowControl w:val="0"/>
        <w:overflowPunct w:val="0"/>
        <w:autoSpaceDE w:val="0"/>
        <w:autoSpaceDN w:val="0"/>
        <w:adjustRightInd w:val="0"/>
        <w:spacing w:after="0" w:line="249" w:lineRule="auto"/>
        <w:ind w:left="20" w:right="120"/>
        <w:jc w:val="both"/>
        <w:rPr>
          <w:rFonts w:ascii="Times New Roman" w:hAnsi="Times New Roman" w:cs="Times New Roman"/>
          <w:sz w:val="24"/>
          <w:szCs w:val="24"/>
        </w:rPr>
      </w:pPr>
    </w:p>
    <w:p w:rsidR="00C711F3" w:rsidRPr="00752AFD" w:rsidRDefault="00C711F3" w:rsidP="00C711F3">
      <w:pPr>
        <w:widowControl w:val="0"/>
        <w:autoSpaceDE w:val="0"/>
        <w:autoSpaceDN w:val="0"/>
        <w:adjustRightInd w:val="0"/>
        <w:spacing w:after="0" w:line="72" w:lineRule="exact"/>
        <w:rPr>
          <w:rFonts w:ascii="Times New Roman" w:hAnsi="Times New Roman" w:cs="Times New Roman"/>
          <w:sz w:val="24"/>
          <w:szCs w:val="24"/>
        </w:rPr>
      </w:pPr>
    </w:p>
    <w:p w:rsidR="00C711F3" w:rsidRPr="00B25E59" w:rsidRDefault="00C711F3" w:rsidP="00C711F3">
      <w:pPr>
        <w:widowControl w:val="0"/>
        <w:autoSpaceDE w:val="0"/>
        <w:autoSpaceDN w:val="0"/>
        <w:adjustRightInd w:val="0"/>
        <w:spacing w:after="0" w:line="240" w:lineRule="auto"/>
        <w:ind w:left="20"/>
        <w:rPr>
          <w:rFonts w:cs="Times New Roman"/>
          <w:sz w:val="28"/>
          <w:szCs w:val="24"/>
        </w:rPr>
      </w:pPr>
      <w:r w:rsidRPr="00B25E59">
        <w:rPr>
          <w:rFonts w:cs="Arial"/>
          <w:b/>
          <w:bCs/>
          <w:szCs w:val="20"/>
        </w:rPr>
        <w:t>Tab. C V Chránené časti prírody</w:t>
      </w:r>
    </w:p>
    <w:p w:rsidR="00C711F3" w:rsidRPr="00752AFD" w:rsidRDefault="00C711F3" w:rsidP="00C711F3">
      <w:pPr>
        <w:widowControl w:val="0"/>
        <w:autoSpaceDE w:val="0"/>
        <w:autoSpaceDN w:val="0"/>
        <w:adjustRightInd w:val="0"/>
        <w:spacing w:after="0" w:line="126"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20"/>
        <w:gridCol w:w="1360"/>
        <w:gridCol w:w="2060"/>
        <w:gridCol w:w="1500"/>
        <w:gridCol w:w="980"/>
        <w:gridCol w:w="500"/>
        <w:gridCol w:w="2200"/>
        <w:gridCol w:w="20"/>
      </w:tblGrid>
      <w:tr w:rsidR="00C711F3" w:rsidRPr="00752AFD" w:rsidTr="00D23B66">
        <w:trPr>
          <w:trHeight w:val="288"/>
        </w:trPr>
        <w:tc>
          <w:tcPr>
            <w:tcW w:w="20" w:type="dxa"/>
            <w:tcBorders>
              <w:top w:val="nil"/>
              <w:left w:val="nil"/>
              <w:bottom w:val="nil"/>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single" w:sz="8" w:space="0" w:color="008000"/>
              <w:left w:val="nil"/>
              <w:bottom w:val="nil"/>
              <w:right w:val="single" w:sz="8" w:space="0" w:color="auto"/>
            </w:tcBorders>
            <w:vAlign w:val="bottom"/>
          </w:tcPr>
          <w:p w:rsidR="00C711F3" w:rsidRPr="00E65DB4" w:rsidRDefault="00645B5E" w:rsidP="00D23B66">
            <w:pPr>
              <w:widowControl w:val="0"/>
              <w:autoSpaceDE w:val="0"/>
              <w:autoSpaceDN w:val="0"/>
              <w:adjustRightInd w:val="0"/>
              <w:spacing w:after="0" w:line="240" w:lineRule="auto"/>
              <w:ind w:left="100"/>
              <w:rPr>
                <w:rFonts w:cstheme="minorHAnsi"/>
                <w:szCs w:val="24"/>
              </w:rPr>
            </w:pPr>
            <w:r>
              <w:rPr>
                <w:rFonts w:cstheme="minorHAnsi"/>
                <w:szCs w:val="20"/>
              </w:rPr>
              <w:t>Ev. č</w:t>
            </w:r>
            <w:r w:rsidR="00C711F3" w:rsidRPr="00E65DB4">
              <w:rPr>
                <w:rFonts w:cstheme="minorHAnsi"/>
                <w:szCs w:val="20"/>
              </w:rPr>
              <w:t>.</w:t>
            </w:r>
          </w:p>
        </w:tc>
        <w:tc>
          <w:tcPr>
            <w:tcW w:w="2060" w:type="dxa"/>
            <w:tcBorders>
              <w:top w:val="single" w:sz="8" w:space="0" w:color="008000"/>
              <w:left w:val="nil"/>
              <w:bottom w:val="nil"/>
              <w:right w:val="single" w:sz="8" w:space="0" w:color="auto"/>
            </w:tcBorders>
            <w:vAlign w:val="bottom"/>
          </w:tcPr>
          <w:p w:rsidR="00C711F3" w:rsidRPr="00E65DB4" w:rsidRDefault="00C711F3" w:rsidP="00D23B66">
            <w:pPr>
              <w:widowControl w:val="0"/>
              <w:autoSpaceDE w:val="0"/>
              <w:autoSpaceDN w:val="0"/>
              <w:adjustRightInd w:val="0"/>
              <w:spacing w:after="0" w:line="240" w:lineRule="auto"/>
              <w:ind w:left="80"/>
              <w:rPr>
                <w:rFonts w:cstheme="minorHAnsi"/>
                <w:szCs w:val="24"/>
              </w:rPr>
            </w:pPr>
            <w:r w:rsidRPr="00E65DB4">
              <w:rPr>
                <w:rFonts w:cstheme="minorHAnsi"/>
                <w:szCs w:val="20"/>
              </w:rPr>
              <w:t>názov</w:t>
            </w:r>
          </w:p>
        </w:tc>
        <w:tc>
          <w:tcPr>
            <w:tcW w:w="1500" w:type="dxa"/>
            <w:tcBorders>
              <w:top w:val="single" w:sz="8" w:space="0" w:color="008000"/>
              <w:left w:val="nil"/>
              <w:bottom w:val="nil"/>
              <w:right w:val="single" w:sz="8" w:space="0" w:color="auto"/>
            </w:tcBorders>
            <w:vAlign w:val="bottom"/>
          </w:tcPr>
          <w:p w:rsidR="00C711F3" w:rsidRPr="00E65DB4" w:rsidRDefault="00C711F3" w:rsidP="00D23B66">
            <w:pPr>
              <w:widowControl w:val="0"/>
              <w:autoSpaceDE w:val="0"/>
              <w:autoSpaceDN w:val="0"/>
              <w:adjustRightInd w:val="0"/>
              <w:spacing w:after="0" w:line="240" w:lineRule="auto"/>
              <w:ind w:left="100"/>
              <w:rPr>
                <w:rFonts w:cstheme="minorHAnsi"/>
                <w:szCs w:val="24"/>
              </w:rPr>
            </w:pPr>
            <w:r w:rsidRPr="00E65DB4">
              <w:rPr>
                <w:rFonts w:cstheme="minorHAnsi"/>
                <w:szCs w:val="20"/>
              </w:rPr>
              <w:t>Kategória</w:t>
            </w:r>
          </w:p>
        </w:tc>
        <w:tc>
          <w:tcPr>
            <w:tcW w:w="980" w:type="dxa"/>
            <w:tcBorders>
              <w:top w:val="single" w:sz="8" w:space="0" w:color="008000"/>
              <w:left w:val="nil"/>
              <w:bottom w:val="single" w:sz="8" w:space="0" w:color="auto"/>
              <w:right w:val="nil"/>
            </w:tcBorders>
            <w:vAlign w:val="bottom"/>
          </w:tcPr>
          <w:p w:rsidR="00C711F3" w:rsidRPr="00E65DB4" w:rsidRDefault="00C711F3" w:rsidP="00D23B66">
            <w:pPr>
              <w:widowControl w:val="0"/>
              <w:autoSpaceDE w:val="0"/>
              <w:autoSpaceDN w:val="0"/>
              <w:adjustRightInd w:val="0"/>
              <w:spacing w:after="0" w:line="240" w:lineRule="auto"/>
              <w:ind w:left="80"/>
              <w:rPr>
                <w:rFonts w:cstheme="minorHAnsi"/>
                <w:szCs w:val="24"/>
              </w:rPr>
            </w:pPr>
            <w:r w:rsidRPr="00E65DB4">
              <w:rPr>
                <w:rFonts w:cstheme="minorHAnsi"/>
                <w:szCs w:val="20"/>
              </w:rPr>
              <w:t>°ochrany</w:t>
            </w:r>
          </w:p>
        </w:tc>
        <w:tc>
          <w:tcPr>
            <w:tcW w:w="500" w:type="dxa"/>
            <w:tcBorders>
              <w:top w:val="single" w:sz="8" w:space="0" w:color="008000"/>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szCs w:val="24"/>
              </w:rPr>
            </w:pPr>
          </w:p>
        </w:tc>
        <w:tc>
          <w:tcPr>
            <w:tcW w:w="2200" w:type="dxa"/>
            <w:tcBorders>
              <w:top w:val="single" w:sz="8" w:space="0" w:color="008000"/>
              <w:left w:val="nil"/>
              <w:bottom w:val="nil"/>
              <w:right w:val="nil"/>
            </w:tcBorders>
            <w:vAlign w:val="bottom"/>
          </w:tcPr>
          <w:p w:rsidR="00C711F3" w:rsidRPr="00E65DB4" w:rsidRDefault="00C711F3" w:rsidP="00D23B66">
            <w:pPr>
              <w:widowControl w:val="0"/>
              <w:autoSpaceDE w:val="0"/>
              <w:autoSpaceDN w:val="0"/>
              <w:adjustRightInd w:val="0"/>
              <w:spacing w:after="0" w:line="240" w:lineRule="auto"/>
              <w:ind w:left="100"/>
              <w:rPr>
                <w:rFonts w:cstheme="minorHAnsi"/>
                <w:szCs w:val="24"/>
              </w:rPr>
            </w:pPr>
            <w:r w:rsidRPr="00E65DB4">
              <w:rPr>
                <w:rFonts w:cstheme="minorHAnsi"/>
                <w:szCs w:val="20"/>
              </w:rPr>
              <w:t>Rozloha v ha</w:t>
            </w:r>
          </w:p>
        </w:tc>
        <w:tc>
          <w:tcPr>
            <w:tcW w:w="20" w:type="dxa"/>
            <w:tcBorders>
              <w:top w:val="nil"/>
              <w:left w:val="nil"/>
              <w:bottom w:val="nil"/>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sz w:val="24"/>
                <w:szCs w:val="24"/>
              </w:rPr>
            </w:pPr>
          </w:p>
        </w:tc>
      </w:tr>
      <w:tr w:rsidR="00C711F3" w:rsidRPr="00752AFD" w:rsidTr="00D23B66">
        <w:trPr>
          <w:trHeight w:val="254"/>
        </w:trPr>
        <w:tc>
          <w:tcPr>
            <w:tcW w:w="20" w:type="dxa"/>
            <w:tcBorders>
              <w:top w:val="nil"/>
              <w:left w:val="nil"/>
              <w:bottom w:val="nil"/>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rPr>
            </w:pPr>
          </w:p>
        </w:tc>
        <w:tc>
          <w:tcPr>
            <w:tcW w:w="136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rPr>
            </w:pPr>
          </w:p>
        </w:tc>
        <w:tc>
          <w:tcPr>
            <w:tcW w:w="206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rPr>
            </w:pPr>
          </w:p>
        </w:tc>
        <w:tc>
          <w:tcPr>
            <w:tcW w:w="150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rPr>
            </w:pPr>
          </w:p>
        </w:tc>
        <w:tc>
          <w:tcPr>
            <w:tcW w:w="98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ind w:left="80"/>
              <w:rPr>
                <w:rFonts w:cstheme="minorHAnsi"/>
                <w:szCs w:val="24"/>
              </w:rPr>
            </w:pPr>
            <w:r w:rsidRPr="00E65DB4">
              <w:rPr>
                <w:rFonts w:cstheme="minorHAnsi"/>
                <w:szCs w:val="20"/>
              </w:rPr>
              <w:t>územie</w:t>
            </w:r>
          </w:p>
        </w:tc>
        <w:tc>
          <w:tcPr>
            <w:tcW w:w="50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ind w:left="80"/>
              <w:rPr>
                <w:rFonts w:cstheme="minorHAnsi"/>
                <w:szCs w:val="24"/>
              </w:rPr>
            </w:pPr>
            <w:r w:rsidRPr="00E65DB4">
              <w:rPr>
                <w:rFonts w:cstheme="minorHAnsi"/>
                <w:szCs w:val="20"/>
              </w:rPr>
              <w:t>OP</w:t>
            </w:r>
          </w:p>
        </w:tc>
        <w:tc>
          <w:tcPr>
            <w:tcW w:w="2200" w:type="dxa"/>
            <w:tcBorders>
              <w:top w:val="nil"/>
              <w:left w:val="nil"/>
              <w:bottom w:val="single" w:sz="8" w:space="0" w:color="auto"/>
              <w:right w:val="nil"/>
            </w:tcBorders>
            <w:vAlign w:val="bottom"/>
          </w:tcPr>
          <w:p w:rsidR="00C711F3" w:rsidRPr="00E65DB4" w:rsidRDefault="00C711F3" w:rsidP="00D23B66">
            <w:pPr>
              <w:widowControl w:val="0"/>
              <w:autoSpaceDE w:val="0"/>
              <w:autoSpaceDN w:val="0"/>
              <w:adjustRightInd w:val="0"/>
              <w:spacing w:after="0" w:line="240" w:lineRule="auto"/>
              <w:rPr>
                <w:rFonts w:cstheme="minorHAnsi"/>
              </w:rPr>
            </w:pPr>
          </w:p>
        </w:tc>
        <w:tc>
          <w:tcPr>
            <w:tcW w:w="20" w:type="dxa"/>
            <w:tcBorders>
              <w:top w:val="nil"/>
              <w:left w:val="nil"/>
              <w:bottom w:val="nil"/>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rPr>
            </w:pPr>
          </w:p>
        </w:tc>
      </w:tr>
      <w:tr w:rsidR="00C711F3" w:rsidRPr="00752AFD" w:rsidTr="00D23B66">
        <w:trPr>
          <w:trHeight w:val="196"/>
        </w:trPr>
        <w:tc>
          <w:tcPr>
            <w:tcW w:w="20" w:type="dxa"/>
            <w:tcBorders>
              <w:top w:val="nil"/>
              <w:left w:val="nil"/>
              <w:bottom w:val="nil"/>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sz w:val="17"/>
                <w:szCs w:val="17"/>
              </w:rPr>
            </w:pPr>
          </w:p>
        </w:tc>
        <w:tc>
          <w:tcPr>
            <w:tcW w:w="1360" w:type="dxa"/>
            <w:tcBorders>
              <w:top w:val="nil"/>
              <w:left w:val="nil"/>
              <w:bottom w:val="nil"/>
              <w:right w:val="single" w:sz="8" w:space="0" w:color="auto"/>
            </w:tcBorders>
            <w:vAlign w:val="bottom"/>
          </w:tcPr>
          <w:p w:rsidR="00C711F3" w:rsidRPr="00E65DB4" w:rsidRDefault="00C711F3" w:rsidP="00D23B66">
            <w:pPr>
              <w:widowControl w:val="0"/>
              <w:autoSpaceDE w:val="0"/>
              <w:autoSpaceDN w:val="0"/>
              <w:adjustRightInd w:val="0"/>
              <w:spacing w:after="0" w:line="195" w:lineRule="exact"/>
              <w:ind w:left="100"/>
              <w:rPr>
                <w:rFonts w:cstheme="minorHAnsi"/>
                <w:szCs w:val="24"/>
              </w:rPr>
            </w:pPr>
            <w:r w:rsidRPr="00E65DB4">
              <w:rPr>
                <w:rFonts w:cstheme="minorHAnsi"/>
                <w:szCs w:val="20"/>
              </w:rPr>
              <w:t>494</w:t>
            </w:r>
          </w:p>
        </w:tc>
        <w:tc>
          <w:tcPr>
            <w:tcW w:w="2060" w:type="dxa"/>
            <w:tcBorders>
              <w:top w:val="nil"/>
              <w:left w:val="nil"/>
              <w:bottom w:val="nil"/>
              <w:right w:val="single" w:sz="8" w:space="0" w:color="auto"/>
            </w:tcBorders>
            <w:vAlign w:val="bottom"/>
          </w:tcPr>
          <w:p w:rsidR="00C711F3" w:rsidRPr="00E65DB4" w:rsidRDefault="00C711F3" w:rsidP="00D23B66">
            <w:pPr>
              <w:widowControl w:val="0"/>
              <w:autoSpaceDE w:val="0"/>
              <w:autoSpaceDN w:val="0"/>
              <w:adjustRightInd w:val="0"/>
              <w:spacing w:after="0" w:line="195" w:lineRule="exact"/>
              <w:ind w:left="80"/>
              <w:rPr>
                <w:rFonts w:cstheme="minorHAnsi"/>
                <w:szCs w:val="24"/>
              </w:rPr>
            </w:pPr>
            <w:r w:rsidRPr="00E65DB4">
              <w:rPr>
                <w:rFonts w:cstheme="minorHAnsi"/>
                <w:szCs w:val="20"/>
              </w:rPr>
              <w:t>Baba</w:t>
            </w:r>
          </w:p>
        </w:tc>
        <w:tc>
          <w:tcPr>
            <w:tcW w:w="1500" w:type="dxa"/>
            <w:tcBorders>
              <w:top w:val="nil"/>
              <w:left w:val="nil"/>
              <w:bottom w:val="nil"/>
              <w:right w:val="single" w:sz="8" w:space="0" w:color="auto"/>
            </w:tcBorders>
            <w:vAlign w:val="bottom"/>
          </w:tcPr>
          <w:p w:rsidR="00C711F3" w:rsidRPr="00E65DB4" w:rsidRDefault="00C711F3" w:rsidP="00D23B66">
            <w:pPr>
              <w:widowControl w:val="0"/>
              <w:autoSpaceDE w:val="0"/>
              <w:autoSpaceDN w:val="0"/>
              <w:adjustRightInd w:val="0"/>
              <w:spacing w:after="0" w:line="195" w:lineRule="exact"/>
              <w:ind w:left="100"/>
              <w:rPr>
                <w:rFonts w:cstheme="minorHAnsi"/>
                <w:szCs w:val="24"/>
              </w:rPr>
            </w:pPr>
            <w:r w:rsidRPr="00E65DB4">
              <w:rPr>
                <w:rFonts w:cstheme="minorHAnsi"/>
                <w:szCs w:val="20"/>
              </w:rPr>
              <w:t>PR</w:t>
            </w:r>
          </w:p>
        </w:tc>
        <w:tc>
          <w:tcPr>
            <w:tcW w:w="980" w:type="dxa"/>
            <w:tcBorders>
              <w:top w:val="nil"/>
              <w:left w:val="nil"/>
              <w:bottom w:val="nil"/>
              <w:right w:val="single" w:sz="8" w:space="0" w:color="auto"/>
            </w:tcBorders>
            <w:vAlign w:val="bottom"/>
          </w:tcPr>
          <w:p w:rsidR="00C711F3" w:rsidRPr="00E65DB4" w:rsidRDefault="00C711F3" w:rsidP="00D23B66">
            <w:pPr>
              <w:widowControl w:val="0"/>
              <w:autoSpaceDE w:val="0"/>
              <w:autoSpaceDN w:val="0"/>
              <w:adjustRightInd w:val="0"/>
              <w:spacing w:after="0" w:line="195" w:lineRule="exact"/>
              <w:ind w:left="80"/>
              <w:rPr>
                <w:rFonts w:cstheme="minorHAnsi"/>
                <w:szCs w:val="24"/>
              </w:rPr>
            </w:pPr>
            <w:r w:rsidRPr="00E65DB4">
              <w:rPr>
                <w:rFonts w:cstheme="minorHAnsi"/>
                <w:szCs w:val="20"/>
              </w:rPr>
              <w:t>5</w:t>
            </w:r>
          </w:p>
        </w:tc>
        <w:tc>
          <w:tcPr>
            <w:tcW w:w="500" w:type="dxa"/>
            <w:tcBorders>
              <w:top w:val="nil"/>
              <w:left w:val="nil"/>
              <w:bottom w:val="nil"/>
              <w:right w:val="single" w:sz="8" w:space="0" w:color="auto"/>
            </w:tcBorders>
            <w:vAlign w:val="bottom"/>
          </w:tcPr>
          <w:p w:rsidR="00C711F3" w:rsidRPr="00E65DB4" w:rsidRDefault="00C711F3" w:rsidP="00D23B66">
            <w:pPr>
              <w:widowControl w:val="0"/>
              <w:autoSpaceDE w:val="0"/>
              <w:autoSpaceDN w:val="0"/>
              <w:adjustRightInd w:val="0"/>
              <w:spacing w:after="0" w:line="195" w:lineRule="exact"/>
              <w:ind w:left="80"/>
              <w:rPr>
                <w:rFonts w:cstheme="minorHAnsi"/>
                <w:szCs w:val="24"/>
              </w:rPr>
            </w:pPr>
            <w:r w:rsidRPr="00E65DB4">
              <w:rPr>
                <w:rFonts w:cstheme="minorHAnsi"/>
                <w:szCs w:val="20"/>
              </w:rPr>
              <w:t>3</w:t>
            </w:r>
          </w:p>
        </w:tc>
        <w:tc>
          <w:tcPr>
            <w:tcW w:w="2200" w:type="dxa"/>
            <w:tcBorders>
              <w:top w:val="nil"/>
              <w:left w:val="nil"/>
              <w:bottom w:val="nil"/>
              <w:right w:val="nil"/>
            </w:tcBorders>
            <w:vAlign w:val="bottom"/>
          </w:tcPr>
          <w:p w:rsidR="00C711F3" w:rsidRPr="00E65DB4" w:rsidRDefault="00C711F3" w:rsidP="00D23B66">
            <w:pPr>
              <w:widowControl w:val="0"/>
              <w:autoSpaceDE w:val="0"/>
              <w:autoSpaceDN w:val="0"/>
              <w:adjustRightInd w:val="0"/>
              <w:spacing w:after="0" w:line="195" w:lineRule="exact"/>
              <w:ind w:left="100"/>
              <w:rPr>
                <w:rFonts w:cstheme="minorHAnsi"/>
                <w:szCs w:val="24"/>
              </w:rPr>
            </w:pPr>
            <w:r w:rsidRPr="00E65DB4">
              <w:rPr>
                <w:rFonts w:cstheme="minorHAnsi"/>
                <w:szCs w:val="20"/>
              </w:rPr>
              <w:t>205,15  (z  toho  v  ST</w:t>
            </w:r>
          </w:p>
        </w:tc>
        <w:tc>
          <w:tcPr>
            <w:tcW w:w="20" w:type="dxa"/>
            <w:tcBorders>
              <w:top w:val="nil"/>
              <w:left w:val="nil"/>
              <w:bottom w:val="nil"/>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sz w:val="17"/>
                <w:szCs w:val="17"/>
              </w:rPr>
            </w:pPr>
          </w:p>
        </w:tc>
      </w:tr>
      <w:tr w:rsidR="00C711F3" w:rsidRPr="00752AFD" w:rsidTr="00D23B66">
        <w:trPr>
          <w:trHeight w:val="249"/>
        </w:trPr>
        <w:tc>
          <w:tcPr>
            <w:tcW w:w="20" w:type="dxa"/>
            <w:tcBorders>
              <w:top w:val="nil"/>
              <w:left w:val="nil"/>
              <w:bottom w:val="nil"/>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szCs w:val="21"/>
              </w:rPr>
            </w:pPr>
          </w:p>
        </w:tc>
        <w:tc>
          <w:tcPr>
            <w:tcW w:w="206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szCs w:val="21"/>
              </w:rPr>
            </w:pPr>
          </w:p>
        </w:tc>
        <w:tc>
          <w:tcPr>
            <w:tcW w:w="150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szCs w:val="21"/>
              </w:rPr>
            </w:pPr>
          </w:p>
        </w:tc>
        <w:tc>
          <w:tcPr>
            <w:tcW w:w="98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szCs w:val="21"/>
              </w:rPr>
            </w:pPr>
          </w:p>
        </w:tc>
        <w:tc>
          <w:tcPr>
            <w:tcW w:w="50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szCs w:val="21"/>
              </w:rPr>
            </w:pPr>
          </w:p>
        </w:tc>
        <w:tc>
          <w:tcPr>
            <w:tcW w:w="2200" w:type="dxa"/>
            <w:tcBorders>
              <w:top w:val="nil"/>
              <w:left w:val="nil"/>
              <w:bottom w:val="single" w:sz="8" w:space="0" w:color="auto"/>
              <w:right w:val="nil"/>
            </w:tcBorders>
            <w:vAlign w:val="bottom"/>
          </w:tcPr>
          <w:p w:rsidR="00C711F3" w:rsidRPr="00E65DB4" w:rsidRDefault="00C711F3" w:rsidP="00D23B66">
            <w:pPr>
              <w:widowControl w:val="0"/>
              <w:autoSpaceDE w:val="0"/>
              <w:autoSpaceDN w:val="0"/>
              <w:adjustRightInd w:val="0"/>
              <w:spacing w:after="0" w:line="240" w:lineRule="auto"/>
              <w:ind w:left="100"/>
              <w:rPr>
                <w:rFonts w:cstheme="minorHAnsi"/>
                <w:szCs w:val="24"/>
              </w:rPr>
            </w:pPr>
            <w:r w:rsidRPr="00E65DB4">
              <w:rPr>
                <w:rFonts w:cstheme="minorHAnsi"/>
                <w:szCs w:val="20"/>
              </w:rPr>
              <w:t>70,5ha)</w:t>
            </w:r>
          </w:p>
        </w:tc>
        <w:tc>
          <w:tcPr>
            <w:tcW w:w="20" w:type="dxa"/>
            <w:tcBorders>
              <w:top w:val="nil"/>
              <w:left w:val="nil"/>
              <w:bottom w:val="nil"/>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sz w:val="21"/>
                <w:szCs w:val="21"/>
              </w:rPr>
            </w:pPr>
          </w:p>
        </w:tc>
      </w:tr>
      <w:tr w:rsidR="00C711F3" w:rsidRPr="00752AFD" w:rsidTr="00D23B66">
        <w:trPr>
          <w:trHeight w:val="201"/>
        </w:trPr>
        <w:tc>
          <w:tcPr>
            <w:tcW w:w="20" w:type="dxa"/>
            <w:tcBorders>
              <w:top w:val="nil"/>
              <w:left w:val="nil"/>
              <w:bottom w:val="nil"/>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sz w:val="17"/>
                <w:szCs w:val="17"/>
              </w:rPr>
            </w:pPr>
          </w:p>
        </w:tc>
        <w:tc>
          <w:tcPr>
            <w:tcW w:w="1360" w:type="dxa"/>
            <w:tcBorders>
              <w:top w:val="nil"/>
              <w:left w:val="nil"/>
              <w:bottom w:val="nil"/>
              <w:right w:val="single" w:sz="8" w:space="0" w:color="auto"/>
            </w:tcBorders>
            <w:vAlign w:val="bottom"/>
          </w:tcPr>
          <w:p w:rsidR="00C711F3" w:rsidRPr="00E65DB4" w:rsidRDefault="00C711F3" w:rsidP="00D23B66">
            <w:pPr>
              <w:widowControl w:val="0"/>
              <w:autoSpaceDE w:val="0"/>
              <w:autoSpaceDN w:val="0"/>
              <w:adjustRightInd w:val="0"/>
              <w:spacing w:after="0" w:line="200" w:lineRule="exact"/>
              <w:ind w:left="100"/>
              <w:rPr>
                <w:rFonts w:cstheme="minorHAnsi"/>
                <w:szCs w:val="24"/>
              </w:rPr>
            </w:pPr>
            <w:r w:rsidRPr="00E65DB4">
              <w:rPr>
                <w:rFonts w:cstheme="minorHAnsi"/>
                <w:szCs w:val="20"/>
              </w:rPr>
              <w:t>SKUEV0140</w:t>
            </w:r>
          </w:p>
        </w:tc>
        <w:tc>
          <w:tcPr>
            <w:tcW w:w="2060" w:type="dxa"/>
            <w:tcBorders>
              <w:top w:val="nil"/>
              <w:left w:val="nil"/>
              <w:bottom w:val="nil"/>
              <w:right w:val="single" w:sz="8" w:space="0" w:color="auto"/>
            </w:tcBorders>
            <w:vAlign w:val="bottom"/>
          </w:tcPr>
          <w:p w:rsidR="00C711F3" w:rsidRPr="00E65DB4" w:rsidRDefault="00C711F3" w:rsidP="00D23B66">
            <w:pPr>
              <w:widowControl w:val="0"/>
              <w:autoSpaceDE w:val="0"/>
              <w:autoSpaceDN w:val="0"/>
              <w:adjustRightInd w:val="0"/>
              <w:spacing w:after="0" w:line="200" w:lineRule="exact"/>
              <w:ind w:left="80"/>
              <w:rPr>
                <w:rFonts w:cstheme="minorHAnsi"/>
                <w:szCs w:val="24"/>
              </w:rPr>
            </w:pPr>
            <w:proofErr w:type="spellStart"/>
            <w:r w:rsidRPr="00E65DB4">
              <w:rPr>
                <w:rFonts w:cstheme="minorHAnsi"/>
                <w:szCs w:val="20"/>
              </w:rPr>
              <w:t>Spišskoteplické</w:t>
            </w:r>
            <w:proofErr w:type="spellEnd"/>
          </w:p>
        </w:tc>
        <w:tc>
          <w:tcPr>
            <w:tcW w:w="1500" w:type="dxa"/>
            <w:tcBorders>
              <w:top w:val="nil"/>
              <w:left w:val="nil"/>
              <w:bottom w:val="nil"/>
              <w:right w:val="single" w:sz="8" w:space="0" w:color="auto"/>
            </w:tcBorders>
            <w:vAlign w:val="bottom"/>
          </w:tcPr>
          <w:p w:rsidR="00C711F3" w:rsidRPr="00E65DB4" w:rsidRDefault="00C711F3" w:rsidP="00D23B66">
            <w:pPr>
              <w:widowControl w:val="0"/>
              <w:autoSpaceDE w:val="0"/>
              <w:autoSpaceDN w:val="0"/>
              <w:adjustRightInd w:val="0"/>
              <w:spacing w:after="0" w:line="200" w:lineRule="exact"/>
              <w:ind w:left="100"/>
              <w:rPr>
                <w:rFonts w:cstheme="minorHAnsi"/>
                <w:szCs w:val="24"/>
              </w:rPr>
            </w:pPr>
            <w:r w:rsidRPr="00E65DB4">
              <w:rPr>
                <w:rFonts w:cstheme="minorHAnsi"/>
                <w:szCs w:val="20"/>
              </w:rPr>
              <w:t>NATURA2000</w:t>
            </w:r>
          </w:p>
        </w:tc>
        <w:tc>
          <w:tcPr>
            <w:tcW w:w="980" w:type="dxa"/>
            <w:tcBorders>
              <w:top w:val="nil"/>
              <w:left w:val="nil"/>
              <w:bottom w:val="nil"/>
              <w:right w:val="single" w:sz="8" w:space="0" w:color="auto"/>
            </w:tcBorders>
            <w:vAlign w:val="bottom"/>
          </w:tcPr>
          <w:p w:rsidR="00C711F3" w:rsidRPr="00E65DB4" w:rsidRDefault="00C711F3" w:rsidP="00D23B66">
            <w:pPr>
              <w:widowControl w:val="0"/>
              <w:autoSpaceDE w:val="0"/>
              <w:autoSpaceDN w:val="0"/>
              <w:adjustRightInd w:val="0"/>
              <w:spacing w:after="0" w:line="200" w:lineRule="exact"/>
              <w:ind w:left="80"/>
              <w:rPr>
                <w:rFonts w:cstheme="minorHAnsi"/>
                <w:szCs w:val="24"/>
              </w:rPr>
            </w:pPr>
            <w:r w:rsidRPr="00E65DB4">
              <w:rPr>
                <w:rFonts w:cstheme="minorHAnsi"/>
                <w:szCs w:val="20"/>
              </w:rPr>
              <w:t>4</w:t>
            </w:r>
          </w:p>
        </w:tc>
        <w:tc>
          <w:tcPr>
            <w:tcW w:w="500" w:type="dxa"/>
            <w:tcBorders>
              <w:top w:val="nil"/>
              <w:left w:val="nil"/>
              <w:bottom w:val="nil"/>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szCs w:val="17"/>
              </w:rPr>
            </w:pPr>
          </w:p>
        </w:tc>
        <w:tc>
          <w:tcPr>
            <w:tcW w:w="2200" w:type="dxa"/>
            <w:tcBorders>
              <w:top w:val="nil"/>
              <w:left w:val="nil"/>
              <w:bottom w:val="nil"/>
              <w:right w:val="nil"/>
            </w:tcBorders>
            <w:vAlign w:val="bottom"/>
          </w:tcPr>
          <w:p w:rsidR="00C711F3" w:rsidRPr="00E65DB4" w:rsidRDefault="00C711F3" w:rsidP="00D23B66">
            <w:pPr>
              <w:widowControl w:val="0"/>
              <w:autoSpaceDE w:val="0"/>
              <w:autoSpaceDN w:val="0"/>
              <w:adjustRightInd w:val="0"/>
              <w:spacing w:after="0" w:line="200" w:lineRule="exact"/>
              <w:ind w:left="100"/>
              <w:rPr>
                <w:rFonts w:cstheme="minorHAnsi"/>
                <w:szCs w:val="24"/>
              </w:rPr>
            </w:pPr>
            <w:r w:rsidRPr="00E65DB4">
              <w:rPr>
                <w:rFonts w:cstheme="minorHAnsi"/>
                <w:szCs w:val="20"/>
              </w:rPr>
              <w:t>24,49</w:t>
            </w:r>
          </w:p>
        </w:tc>
        <w:tc>
          <w:tcPr>
            <w:tcW w:w="20" w:type="dxa"/>
            <w:tcBorders>
              <w:top w:val="nil"/>
              <w:left w:val="nil"/>
              <w:bottom w:val="nil"/>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sz w:val="17"/>
                <w:szCs w:val="17"/>
              </w:rPr>
            </w:pPr>
          </w:p>
        </w:tc>
      </w:tr>
      <w:tr w:rsidR="00C711F3" w:rsidRPr="00752AFD" w:rsidTr="00D23B66">
        <w:trPr>
          <w:trHeight w:val="249"/>
        </w:trPr>
        <w:tc>
          <w:tcPr>
            <w:tcW w:w="20" w:type="dxa"/>
            <w:tcBorders>
              <w:top w:val="nil"/>
              <w:left w:val="nil"/>
              <w:bottom w:val="nil"/>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sz w:val="21"/>
                <w:szCs w:val="21"/>
              </w:rPr>
            </w:pPr>
          </w:p>
        </w:tc>
        <w:tc>
          <w:tcPr>
            <w:tcW w:w="136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szCs w:val="21"/>
              </w:rPr>
            </w:pPr>
          </w:p>
        </w:tc>
        <w:tc>
          <w:tcPr>
            <w:tcW w:w="206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ind w:left="80"/>
              <w:rPr>
                <w:rFonts w:cstheme="minorHAnsi"/>
                <w:szCs w:val="24"/>
              </w:rPr>
            </w:pPr>
            <w:r w:rsidRPr="00E65DB4">
              <w:rPr>
                <w:rFonts w:cstheme="minorHAnsi"/>
                <w:szCs w:val="20"/>
              </w:rPr>
              <w:t>Slatiny</w:t>
            </w:r>
          </w:p>
        </w:tc>
        <w:tc>
          <w:tcPr>
            <w:tcW w:w="150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szCs w:val="21"/>
              </w:rPr>
            </w:pPr>
          </w:p>
        </w:tc>
        <w:tc>
          <w:tcPr>
            <w:tcW w:w="98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szCs w:val="21"/>
              </w:rPr>
            </w:pPr>
          </w:p>
        </w:tc>
        <w:tc>
          <w:tcPr>
            <w:tcW w:w="500" w:type="dxa"/>
            <w:tcBorders>
              <w:top w:val="nil"/>
              <w:left w:val="nil"/>
              <w:bottom w:val="single" w:sz="8" w:space="0" w:color="auto"/>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szCs w:val="21"/>
              </w:rPr>
            </w:pPr>
          </w:p>
        </w:tc>
        <w:tc>
          <w:tcPr>
            <w:tcW w:w="2200" w:type="dxa"/>
            <w:tcBorders>
              <w:top w:val="nil"/>
              <w:left w:val="nil"/>
              <w:bottom w:val="single" w:sz="8" w:space="0" w:color="auto"/>
              <w:right w:val="nil"/>
            </w:tcBorders>
            <w:vAlign w:val="bottom"/>
          </w:tcPr>
          <w:p w:rsidR="00C711F3" w:rsidRPr="00E65DB4" w:rsidRDefault="00C711F3" w:rsidP="00D23B66">
            <w:pPr>
              <w:widowControl w:val="0"/>
              <w:autoSpaceDE w:val="0"/>
              <w:autoSpaceDN w:val="0"/>
              <w:adjustRightInd w:val="0"/>
              <w:spacing w:after="0" w:line="240" w:lineRule="auto"/>
              <w:rPr>
                <w:rFonts w:cstheme="minorHAnsi"/>
                <w:szCs w:val="21"/>
              </w:rPr>
            </w:pPr>
          </w:p>
        </w:tc>
        <w:tc>
          <w:tcPr>
            <w:tcW w:w="20" w:type="dxa"/>
            <w:tcBorders>
              <w:top w:val="nil"/>
              <w:left w:val="nil"/>
              <w:bottom w:val="nil"/>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sz w:val="21"/>
                <w:szCs w:val="21"/>
              </w:rPr>
            </w:pPr>
          </w:p>
        </w:tc>
      </w:tr>
      <w:tr w:rsidR="00C711F3" w:rsidRPr="00752AFD" w:rsidTr="00D23B66">
        <w:trPr>
          <w:trHeight w:val="238"/>
        </w:trPr>
        <w:tc>
          <w:tcPr>
            <w:tcW w:w="20" w:type="dxa"/>
            <w:tcBorders>
              <w:top w:val="nil"/>
              <w:left w:val="nil"/>
              <w:bottom w:val="single" w:sz="8" w:space="0" w:color="008000"/>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sz w:val="20"/>
                <w:szCs w:val="20"/>
              </w:rPr>
            </w:pPr>
          </w:p>
        </w:tc>
        <w:tc>
          <w:tcPr>
            <w:tcW w:w="1360" w:type="dxa"/>
            <w:tcBorders>
              <w:top w:val="nil"/>
              <w:left w:val="nil"/>
              <w:bottom w:val="single" w:sz="8" w:space="0" w:color="008000"/>
              <w:right w:val="single" w:sz="8" w:space="0" w:color="auto"/>
            </w:tcBorders>
            <w:vAlign w:val="bottom"/>
          </w:tcPr>
          <w:p w:rsidR="00C711F3" w:rsidRPr="00E65DB4" w:rsidRDefault="00C711F3" w:rsidP="00D23B66">
            <w:pPr>
              <w:widowControl w:val="0"/>
              <w:autoSpaceDE w:val="0"/>
              <w:autoSpaceDN w:val="0"/>
              <w:adjustRightInd w:val="0"/>
              <w:spacing w:after="0" w:line="224" w:lineRule="exact"/>
              <w:ind w:left="100"/>
              <w:rPr>
                <w:rFonts w:cstheme="minorHAnsi"/>
                <w:szCs w:val="24"/>
              </w:rPr>
            </w:pPr>
            <w:r w:rsidRPr="00E65DB4">
              <w:rPr>
                <w:rFonts w:cstheme="minorHAnsi"/>
                <w:szCs w:val="20"/>
              </w:rPr>
              <w:t>SKUEV0309</w:t>
            </w:r>
          </w:p>
        </w:tc>
        <w:tc>
          <w:tcPr>
            <w:tcW w:w="2060" w:type="dxa"/>
            <w:tcBorders>
              <w:top w:val="nil"/>
              <w:left w:val="nil"/>
              <w:bottom w:val="single" w:sz="8" w:space="0" w:color="008000"/>
              <w:right w:val="single" w:sz="8" w:space="0" w:color="auto"/>
            </w:tcBorders>
            <w:vAlign w:val="bottom"/>
          </w:tcPr>
          <w:p w:rsidR="00C711F3" w:rsidRPr="00E65DB4" w:rsidRDefault="00C711F3" w:rsidP="00D23B66">
            <w:pPr>
              <w:widowControl w:val="0"/>
              <w:autoSpaceDE w:val="0"/>
              <w:autoSpaceDN w:val="0"/>
              <w:adjustRightInd w:val="0"/>
              <w:spacing w:after="0" w:line="224" w:lineRule="exact"/>
              <w:ind w:left="80"/>
              <w:rPr>
                <w:rFonts w:cstheme="minorHAnsi"/>
                <w:szCs w:val="24"/>
              </w:rPr>
            </w:pPr>
            <w:r w:rsidRPr="00E65DB4">
              <w:rPr>
                <w:rFonts w:cstheme="minorHAnsi"/>
                <w:szCs w:val="20"/>
              </w:rPr>
              <w:t>Rieka Poprad</w:t>
            </w:r>
          </w:p>
        </w:tc>
        <w:tc>
          <w:tcPr>
            <w:tcW w:w="1500" w:type="dxa"/>
            <w:tcBorders>
              <w:top w:val="nil"/>
              <w:left w:val="nil"/>
              <w:bottom w:val="single" w:sz="8" w:space="0" w:color="008000"/>
              <w:right w:val="single" w:sz="8" w:space="0" w:color="auto"/>
            </w:tcBorders>
            <w:vAlign w:val="bottom"/>
          </w:tcPr>
          <w:p w:rsidR="00C711F3" w:rsidRPr="00E65DB4" w:rsidRDefault="00C711F3" w:rsidP="00D23B66">
            <w:pPr>
              <w:widowControl w:val="0"/>
              <w:autoSpaceDE w:val="0"/>
              <w:autoSpaceDN w:val="0"/>
              <w:adjustRightInd w:val="0"/>
              <w:spacing w:after="0" w:line="224" w:lineRule="exact"/>
              <w:ind w:left="100"/>
              <w:rPr>
                <w:rFonts w:cstheme="minorHAnsi"/>
                <w:szCs w:val="24"/>
              </w:rPr>
            </w:pPr>
            <w:r w:rsidRPr="00E65DB4">
              <w:rPr>
                <w:rFonts w:cstheme="minorHAnsi"/>
                <w:szCs w:val="20"/>
              </w:rPr>
              <w:t>NATURA2000</w:t>
            </w:r>
          </w:p>
        </w:tc>
        <w:tc>
          <w:tcPr>
            <w:tcW w:w="980" w:type="dxa"/>
            <w:tcBorders>
              <w:top w:val="nil"/>
              <w:left w:val="nil"/>
              <w:bottom w:val="single" w:sz="8" w:space="0" w:color="008000"/>
              <w:right w:val="single" w:sz="8" w:space="0" w:color="auto"/>
            </w:tcBorders>
            <w:vAlign w:val="bottom"/>
          </w:tcPr>
          <w:p w:rsidR="00C711F3" w:rsidRPr="00E65DB4" w:rsidRDefault="00C711F3" w:rsidP="00D23B66">
            <w:pPr>
              <w:widowControl w:val="0"/>
              <w:autoSpaceDE w:val="0"/>
              <w:autoSpaceDN w:val="0"/>
              <w:adjustRightInd w:val="0"/>
              <w:spacing w:after="0" w:line="224" w:lineRule="exact"/>
              <w:ind w:left="80"/>
              <w:rPr>
                <w:rFonts w:cstheme="minorHAnsi"/>
                <w:szCs w:val="24"/>
              </w:rPr>
            </w:pPr>
            <w:r w:rsidRPr="00E65DB4">
              <w:rPr>
                <w:rFonts w:cstheme="minorHAnsi"/>
                <w:szCs w:val="20"/>
              </w:rPr>
              <w:t>4</w:t>
            </w:r>
          </w:p>
        </w:tc>
        <w:tc>
          <w:tcPr>
            <w:tcW w:w="500" w:type="dxa"/>
            <w:tcBorders>
              <w:top w:val="nil"/>
              <w:left w:val="nil"/>
              <w:bottom w:val="single" w:sz="8" w:space="0" w:color="008000"/>
              <w:right w:val="single" w:sz="8" w:space="0" w:color="auto"/>
            </w:tcBorders>
            <w:vAlign w:val="bottom"/>
          </w:tcPr>
          <w:p w:rsidR="00C711F3" w:rsidRPr="00E65DB4" w:rsidRDefault="00C711F3" w:rsidP="00D23B66">
            <w:pPr>
              <w:widowControl w:val="0"/>
              <w:autoSpaceDE w:val="0"/>
              <w:autoSpaceDN w:val="0"/>
              <w:adjustRightInd w:val="0"/>
              <w:spacing w:after="0" w:line="240" w:lineRule="auto"/>
              <w:rPr>
                <w:rFonts w:cstheme="minorHAnsi"/>
                <w:szCs w:val="20"/>
              </w:rPr>
            </w:pPr>
          </w:p>
        </w:tc>
        <w:tc>
          <w:tcPr>
            <w:tcW w:w="2200" w:type="dxa"/>
            <w:tcBorders>
              <w:top w:val="nil"/>
              <w:left w:val="nil"/>
              <w:bottom w:val="single" w:sz="8" w:space="0" w:color="008000"/>
              <w:right w:val="nil"/>
            </w:tcBorders>
            <w:vAlign w:val="bottom"/>
          </w:tcPr>
          <w:p w:rsidR="00C711F3" w:rsidRPr="00E65DB4" w:rsidRDefault="00C711F3" w:rsidP="00D23B66">
            <w:pPr>
              <w:widowControl w:val="0"/>
              <w:autoSpaceDE w:val="0"/>
              <w:autoSpaceDN w:val="0"/>
              <w:adjustRightInd w:val="0"/>
              <w:spacing w:after="0" w:line="224" w:lineRule="exact"/>
              <w:ind w:left="100"/>
              <w:rPr>
                <w:rFonts w:cstheme="minorHAnsi"/>
                <w:szCs w:val="24"/>
              </w:rPr>
            </w:pPr>
            <w:r w:rsidRPr="00E65DB4">
              <w:rPr>
                <w:rFonts w:cstheme="minorHAnsi"/>
                <w:szCs w:val="20"/>
              </w:rPr>
              <w:t>34,33</w:t>
            </w:r>
          </w:p>
        </w:tc>
        <w:tc>
          <w:tcPr>
            <w:tcW w:w="20" w:type="dxa"/>
            <w:tcBorders>
              <w:top w:val="nil"/>
              <w:left w:val="nil"/>
              <w:bottom w:val="single" w:sz="8" w:space="0" w:color="008000"/>
              <w:right w:val="nil"/>
            </w:tcBorders>
            <w:vAlign w:val="bottom"/>
          </w:tcPr>
          <w:p w:rsidR="00C711F3" w:rsidRPr="00752AFD" w:rsidRDefault="00C711F3" w:rsidP="00D23B66">
            <w:pPr>
              <w:widowControl w:val="0"/>
              <w:autoSpaceDE w:val="0"/>
              <w:autoSpaceDN w:val="0"/>
              <w:adjustRightInd w:val="0"/>
              <w:spacing w:after="0" w:line="240" w:lineRule="auto"/>
              <w:rPr>
                <w:rFonts w:ascii="Times New Roman" w:hAnsi="Times New Roman" w:cs="Times New Roman"/>
                <w:sz w:val="20"/>
                <w:szCs w:val="20"/>
              </w:rPr>
            </w:pPr>
          </w:p>
        </w:tc>
      </w:tr>
    </w:tbl>
    <w:p w:rsidR="00C711F3" w:rsidRPr="00752AFD" w:rsidRDefault="00C711F3" w:rsidP="00C711F3">
      <w:pPr>
        <w:widowControl w:val="0"/>
        <w:autoSpaceDE w:val="0"/>
        <w:autoSpaceDN w:val="0"/>
        <w:adjustRightInd w:val="0"/>
        <w:spacing w:after="0" w:line="207" w:lineRule="exact"/>
        <w:rPr>
          <w:rFonts w:ascii="Times New Roman" w:hAnsi="Times New Roman" w:cs="Times New Roman"/>
          <w:sz w:val="24"/>
          <w:szCs w:val="24"/>
        </w:rPr>
      </w:pPr>
    </w:p>
    <w:p w:rsidR="00C711F3" w:rsidRPr="00752AFD" w:rsidRDefault="00C711F3" w:rsidP="00C711F3">
      <w:pPr>
        <w:rPr>
          <w:rFonts w:ascii="Times New Roman" w:hAnsi="Times New Roman" w:cs="Times New Roman"/>
          <w:sz w:val="24"/>
          <w:szCs w:val="24"/>
        </w:rPr>
      </w:pPr>
      <w:r w:rsidRPr="00752AFD">
        <w:t>Podľa Pamiatkového zákona chrániť nasledovné:</w:t>
      </w:r>
    </w:p>
    <w:p w:rsidR="00C711F3" w:rsidRPr="00752AFD" w:rsidRDefault="00C711F3" w:rsidP="00C711F3">
      <w:pPr>
        <w:widowControl w:val="0"/>
        <w:autoSpaceDE w:val="0"/>
        <w:autoSpaceDN w:val="0"/>
        <w:adjustRightInd w:val="0"/>
        <w:spacing w:after="0" w:line="31" w:lineRule="exact"/>
        <w:rPr>
          <w:rFonts w:ascii="Times New Roman" w:hAnsi="Times New Roman" w:cs="Times New Roman"/>
          <w:sz w:val="24"/>
          <w:szCs w:val="24"/>
        </w:rPr>
      </w:pPr>
    </w:p>
    <w:p w:rsidR="00C711F3" w:rsidRPr="00752AFD" w:rsidRDefault="00C711F3" w:rsidP="00C711F3">
      <w:pPr>
        <w:pStyle w:val="zoznam"/>
        <w:rPr>
          <w:rFonts w:ascii="Wingdings" w:hAnsi="Wingdings" w:cs="Wingdings"/>
          <w:sz w:val="16"/>
          <w:szCs w:val="16"/>
        </w:rPr>
      </w:pPr>
      <w:r w:rsidRPr="00752AFD">
        <w:t xml:space="preserve">kostol </w:t>
      </w:r>
      <w:proofErr w:type="spellStart"/>
      <w:r w:rsidRPr="00752AFD">
        <w:t>rím</w:t>
      </w:r>
      <w:proofErr w:type="spellEnd"/>
      <w:r w:rsidRPr="00752AFD">
        <w:t xml:space="preserve">. kat. </w:t>
      </w:r>
    </w:p>
    <w:p w:rsidR="00C711F3" w:rsidRPr="00752AFD" w:rsidRDefault="00C711F3" w:rsidP="00C711F3">
      <w:pPr>
        <w:widowControl w:val="0"/>
        <w:autoSpaceDE w:val="0"/>
        <w:autoSpaceDN w:val="0"/>
        <w:adjustRightInd w:val="0"/>
        <w:spacing w:after="0" w:line="1" w:lineRule="exact"/>
        <w:rPr>
          <w:rFonts w:ascii="Times New Roman" w:hAnsi="Times New Roman" w:cs="Times New Roman"/>
          <w:sz w:val="24"/>
          <w:szCs w:val="24"/>
        </w:rPr>
      </w:pPr>
    </w:p>
    <w:p w:rsidR="00C711F3" w:rsidRPr="00752AFD" w:rsidRDefault="00C711F3" w:rsidP="00C711F3">
      <w:pPr>
        <w:rPr>
          <w:rFonts w:ascii="Times New Roman" w:hAnsi="Times New Roman" w:cs="Times New Roman"/>
          <w:sz w:val="24"/>
          <w:szCs w:val="24"/>
        </w:rPr>
      </w:pPr>
      <w:r w:rsidRPr="00752AFD">
        <w:t xml:space="preserve">Na území </w:t>
      </w:r>
      <w:proofErr w:type="spellStart"/>
      <w:r w:rsidRPr="00752AFD">
        <w:t>k.ú</w:t>
      </w:r>
      <w:proofErr w:type="spellEnd"/>
      <w:r w:rsidRPr="00752AFD">
        <w:t>. Spišská Teplica rešpektovať nasledovné prvky regionálneho ÚSES okresu PP a navrhovaného miestneho ÚSES:</w:t>
      </w:r>
    </w:p>
    <w:p w:rsidR="00C711F3" w:rsidRPr="00752AFD" w:rsidRDefault="00C711F3" w:rsidP="00C711F3">
      <w:pPr>
        <w:widowControl w:val="0"/>
        <w:autoSpaceDE w:val="0"/>
        <w:autoSpaceDN w:val="0"/>
        <w:adjustRightInd w:val="0"/>
        <w:spacing w:after="0" w:line="1" w:lineRule="exact"/>
        <w:rPr>
          <w:rFonts w:ascii="Times New Roman" w:hAnsi="Times New Roman" w:cs="Times New Roman"/>
          <w:sz w:val="24"/>
          <w:szCs w:val="24"/>
        </w:rPr>
      </w:pPr>
    </w:p>
    <w:p w:rsidR="00C711F3" w:rsidRPr="00752AFD" w:rsidRDefault="00C711F3" w:rsidP="00C711F3">
      <w:pPr>
        <w:pStyle w:val="zoznam"/>
        <w:rPr>
          <w:rFonts w:ascii="Wingdings" w:hAnsi="Wingdings" w:cs="Wingdings"/>
          <w:sz w:val="16"/>
          <w:szCs w:val="16"/>
        </w:rPr>
      </w:pPr>
      <w:r w:rsidRPr="00752AFD">
        <w:t xml:space="preserve">regionálne biocentrum  Kozí Chrbát </w:t>
      </w:r>
    </w:p>
    <w:p w:rsidR="00C711F3" w:rsidRPr="00752AFD" w:rsidRDefault="00C711F3" w:rsidP="00C711F3">
      <w:pPr>
        <w:pStyle w:val="zoznam"/>
        <w:rPr>
          <w:rFonts w:ascii="Wingdings" w:hAnsi="Wingdings" w:cs="Wingdings"/>
          <w:sz w:val="16"/>
          <w:szCs w:val="16"/>
        </w:rPr>
      </w:pPr>
      <w:r w:rsidRPr="00752AFD">
        <w:rPr>
          <w:i/>
          <w:iCs/>
        </w:rPr>
        <w:t xml:space="preserve">reálny </w:t>
      </w:r>
      <w:proofErr w:type="spellStart"/>
      <w:r w:rsidRPr="00752AFD">
        <w:rPr>
          <w:i/>
          <w:iCs/>
        </w:rPr>
        <w:t>hydrický</w:t>
      </w:r>
      <w:proofErr w:type="spellEnd"/>
      <w:r w:rsidRPr="00752AFD">
        <w:rPr>
          <w:i/>
          <w:iCs/>
        </w:rPr>
        <w:t xml:space="preserve"> regionálny biokorido</w:t>
      </w:r>
      <w:r w:rsidRPr="00752AFD">
        <w:rPr>
          <w:b/>
          <w:bCs/>
          <w:i/>
          <w:iCs/>
        </w:rPr>
        <w:t>r</w:t>
      </w:r>
      <w:r w:rsidRPr="00752AFD">
        <w:rPr>
          <w:i/>
          <w:iCs/>
        </w:rPr>
        <w:t xml:space="preserve"> </w:t>
      </w:r>
      <w:r w:rsidRPr="00752AFD">
        <w:t>pozdĺž toku Poprad</w:t>
      </w:r>
      <w:r w:rsidRPr="00752AFD">
        <w:rPr>
          <w:i/>
          <w:iCs/>
        </w:rPr>
        <w:t xml:space="preserve"> </w:t>
      </w:r>
    </w:p>
    <w:p w:rsidR="00C711F3" w:rsidRPr="00752AFD" w:rsidRDefault="00C711F3" w:rsidP="00C711F3">
      <w:pPr>
        <w:pStyle w:val="zoznam"/>
        <w:rPr>
          <w:rFonts w:ascii="Wingdings" w:hAnsi="Wingdings" w:cs="Wingdings"/>
          <w:sz w:val="16"/>
          <w:szCs w:val="16"/>
        </w:rPr>
      </w:pPr>
      <w:r w:rsidRPr="00752AFD">
        <w:rPr>
          <w:i/>
          <w:iCs/>
        </w:rPr>
        <w:t xml:space="preserve">Miestny biokoridor  </w:t>
      </w:r>
      <w:r w:rsidRPr="00752AFD">
        <w:t>pozdĺž</w:t>
      </w:r>
      <w:r w:rsidRPr="00752AFD">
        <w:rPr>
          <w:i/>
          <w:iCs/>
        </w:rPr>
        <w:t xml:space="preserve"> Teplického  potoka </w:t>
      </w:r>
    </w:p>
    <w:p w:rsidR="00C711F3" w:rsidRPr="00752AFD" w:rsidRDefault="00C711F3" w:rsidP="00C711F3">
      <w:pPr>
        <w:pStyle w:val="zoznam"/>
        <w:rPr>
          <w:rFonts w:ascii="Wingdings" w:hAnsi="Wingdings" w:cs="Wingdings"/>
          <w:sz w:val="16"/>
          <w:szCs w:val="16"/>
        </w:rPr>
      </w:pPr>
      <w:r w:rsidRPr="00752AFD">
        <w:t xml:space="preserve">Miestne biocentrum v mieste navrhovaného rybníka v lokalite </w:t>
      </w:r>
      <w:proofErr w:type="spellStart"/>
      <w:r w:rsidRPr="00752AFD">
        <w:t>Zahumenna</w:t>
      </w:r>
      <w:proofErr w:type="spellEnd"/>
      <w:r w:rsidRPr="00752AFD">
        <w:t xml:space="preserve"> </w:t>
      </w:r>
    </w:p>
    <w:p w:rsidR="00C711F3" w:rsidRPr="00752AFD" w:rsidRDefault="00C711F3" w:rsidP="00C711F3">
      <w:pPr>
        <w:pStyle w:val="zoznam"/>
        <w:rPr>
          <w:rFonts w:ascii="Wingdings" w:hAnsi="Wingdings" w:cs="Wingdings"/>
          <w:sz w:val="16"/>
          <w:szCs w:val="16"/>
        </w:rPr>
      </w:pPr>
      <w:r w:rsidRPr="00752AFD">
        <w:t xml:space="preserve">Miestny biokoridor pozdĺž potoka Kadluby </w:t>
      </w:r>
    </w:p>
    <w:p w:rsidR="00C711F3" w:rsidRPr="00752AFD" w:rsidRDefault="00C711F3" w:rsidP="00C711F3">
      <w:pPr>
        <w:pStyle w:val="zoznam"/>
        <w:rPr>
          <w:rFonts w:ascii="Wingdings" w:hAnsi="Wingdings" w:cs="Wingdings"/>
          <w:sz w:val="16"/>
          <w:szCs w:val="16"/>
        </w:rPr>
      </w:pPr>
      <w:r w:rsidRPr="00752AFD">
        <w:rPr>
          <w:i/>
          <w:iCs/>
        </w:rPr>
        <w:t xml:space="preserve">Interakčný prvok v lokalite Veľké Lúky </w:t>
      </w:r>
    </w:p>
    <w:p w:rsidR="00C711F3" w:rsidRPr="0014549E" w:rsidRDefault="00C711F3" w:rsidP="00C711F3">
      <w:pPr>
        <w:pStyle w:val="zoznam"/>
        <w:rPr>
          <w:rFonts w:ascii="Wingdings" w:hAnsi="Wingdings" w:cs="Wingdings"/>
          <w:sz w:val="16"/>
          <w:szCs w:val="16"/>
        </w:rPr>
      </w:pPr>
      <w:r w:rsidRPr="00752AFD">
        <w:t xml:space="preserve">ozeleniť izolačnou zeleňou poľnohospodársky dvor rekonštruovať zeleň v centre </w:t>
      </w:r>
    </w:p>
    <w:p w:rsidR="0014549E" w:rsidRDefault="0014549E" w:rsidP="0014549E">
      <w:pPr>
        <w:pStyle w:val="zoznam"/>
        <w:numPr>
          <w:ilvl w:val="0"/>
          <w:numId w:val="0"/>
        </w:numPr>
        <w:ind w:left="720"/>
      </w:pPr>
    </w:p>
    <w:p w:rsidR="0014549E" w:rsidRDefault="0014549E" w:rsidP="0014549E">
      <w:pPr>
        <w:pStyle w:val="zoznam"/>
        <w:numPr>
          <w:ilvl w:val="0"/>
          <w:numId w:val="0"/>
        </w:numPr>
        <w:rPr>
          <w:color w:val="000000" w:themeColor="text1"/>
          <w:u w:val="single"/>
        </w:rPr>
      </w:pPr>
      <w:r>
        <w:rPr>
          <w:color w:val="000000" w:themeColor="text1"/>
          <w:u w:val="single"/>
        </w:rPr>
        <w:t>_________________________</w:t>
      </w:r>
    </w:p>
    <w:p w:rsidR="0014549E" w:rsidRDefault="0014549E" w:rsidP="0014549E">
      <w:pPr>
        <w:pStyle w:val="zoznam"/>
        <w:numPr>
          <w:ilvl w:val="0"/>
          <w:numId w:val="0"/>
        </w:numPr>
        <w:rPr>
          <w:color w:val="FF0000"/>
          <w:sz w:val="20"/>
        </w:rPr>
      </w:pPr>
      <w:r>
        <w:rPr>
          <w:color w:val="FF0000"/>
          <w:sz w:val="20"/>
          <w:vertAlign w:val="superscript"/>
        </w:rPr>
        <w:t>2</w:t>
      </w:r>
      <w:r w:rsidRPr="008415B5">
        <w:rPr>
          <w:color w:val="FF0000"/>
          <w:sz w:val="20"/>
          <w:vertAlign w:val="superscript"/>
        </w:rPr>
        <w:t xml:space="preserve"> </w:t>
      </w:r>
      <w:r w:rsidRPr="008415B5">
        <w:rPr>
          <w:color w:val="FF0000"/>
          <w:sz w:val="20"/>
        </w:rPr>
        <w:t>Výnimka povolená Dopravným úradom stanoviskom č. 16974/2019/ROP-012-P/39290 zo dňa 4.9.2019.</w:t>
      </w:r>
    </w:p>
    <w:p w:rsidR="0014549E" w:rsidRPr="008415B5" w:rsidRDefault="0014549E" w:rsidP="0014549E">
      <w:pPr>
        <w:pStyle w:val="zoznam"/>
        <w:numPr>
          <w:ilvl w:val="0"/>
          <w:numId w:val="0"/>
        </w:numPr>
        <w:rPr>
          <w:color w:val="FF0000"/>
          <w:sz w:val="20"/>
        </w:rPr>
      </w:pPr>
      <w:r>
        <w:rPr>
          <w:color w:val="FF0000"/>
          <w:sz w:val="20"/>
        </w:rPr>
        <w:t xml:space="preserve">Obmedzujúca výška sa vzťahuje na najvyšší bod stožiarov elektrického vedenia, zariadení nestavebnej povahy, stavebné mechanizmy a pod. </w:t>
      </w:r>
    </w:p>
    <w:p w:rsidR="0014549E" w:rsidRPr="0014549E" w:rsidRDefault="0014549E" w:rsidP="0014549E">
      <w:pPr>
        <w:pStyle w:val="zoznam"/>
        <w:numPr>
          <w:ilvl w:val="0"/>
          <w:numId w:val="0"/>
        </w:numPr>
        <w:ind w:left="720" w:hanging="720"/>
        <w:rPr>
          <w:sz w:val="20"/>
        </w:rPr>
      </w:pPr>
      <w:r w:rsidRPr="0014549E">
        <w:rPr>
          <w:sz w:val="20"/>
          <w:vertAlign w:val="superscript"/>
        </w:rPr>
        <w:t xml:space="preserve">3 </w:t>
      </w:r>
      <w:r w:rsidRPr="0014549E">
        <w:rPr>
          <w:sz w:val="20"/>
        </w:rPr>
        <w:t xml:space="preserve">zákon č. </w:t>
      </w:r>
      <w:r>
        <w:rPr>
          <w:sz w:val="20"/>
        </w:rPr>
        <w:t xml:space="preserve">49/2002 </w:t>
      </w:r>
      <w:proofErr w:type="spellStart"/>
      <w:r>
        <w:rPr>
          <w:sz w:val="20"/>
        </w:rPr>
        <w:t>Z.z</w:t>
      </w:r>
      <w:proofErr w:type="spellEnd"/>
      <w:r>
        <w:rPr>
          <w:sz w:val="20"/>
        </w:rPr>
        <w:t>. o ochrane pamiatkového fondu v znení neskorších predpisov</w:t>
      </w:r>
    </w:p>
    <w:p w:rsidR="0014549E" w:rsidRPr="00752AFD" w:rsidRDefault="0014549E" w:rsidP="0014549E">
      <w:pPr>
        <w:pStyle w:val="zoznam"/>
        <w:numPr>
          <w:ilvl w:val="0"/>
          <w:numId w:val="0"/>
        </w:numPr>
        <w:ind w:left="720"/>
        <w:rPr>
          <w:rFonts w:ascii="Wingdings" w:hAnsi="Wingdings" w:cs="Wingdings"/>
          <w:sz w:val="16"/>
          <w:szCs w:val="16"/>
        </w:rPr>
      </w:pPr>
    </w:p>
    <w:p w:rsidR="00C711F3" w:rsidRPr="00752AFD" w:rsidRDefault="00C711F3" w:rsidP="00C711F3">
      <w:pPr>
        <w:pStyle w:val="zoznam"/>
        <w:rPr>
          <w:rFonts w:ascii="Wingdings" w:hAnsi="Wingdings" w:cs="Wingdings"/>
          <w:sz w:val="16"/>
          <w:szCs w:val="16"/>
        </w:rPr>
      </w:pPr>
      <w:r w:rsidRPr="00752AFD">
        <w:lastRenderedPageBreak/>
        <w:t xml:space="preserve">osadiť hlavné poľné cesty stromoradiami a dosadiť stromoradie okolo cesty III. </w:t>
      </w:r>
      <w:proofErr w:type="spellStart"/>
      <w:r w:rsidRPr="00752AFD">
        <w:t>tr</w:t>
      </w:r>
      <w:proofErr w:type="spellEnd"/>
      <w:r w:rsidRPr="00752AFD">
        <w:t>.</w:t>
      </w:r>
      <w:r w:rsidR="00645B5E">
        <w:t>, v</w:t>
      </w:r>
      <w:r w:rsidRPr="00752AFD">
        <w:t xml:space="preserve">šetko podľa výkresu č. 06 </w:t>
      </w:r>
    </w:p>
    <w:p w:rsidR="00C711F3" w:rsidRPr="00752AFD" w:rsidRDefault="00C711F3" w:rsidP="00C711F3">
      <w:bookmarkStart w:id="6" w:name="page8"/>
      <w:bookmarkEnd w:id="6"/>
      <w:r w:rsidRPr="00752AFD">
        <w:t>Realizácia zásahov, ktoré môžu poškodiť alebo zničiť biotop európskeho či národného významu, podlieha z hľadiska záujmov ochrany prírody a krajiny vydaniu súhlasu orgánu ochrany prírody a</w:t>
      </w:r>
      <w:r w:rsidR="00B25E59">
        <w:t> </w:t>
      </w:r>
      <w:r w:rsidRPr="00752AFD">
        <w:t>krajiny</w:t>
      </w:r>
      <w:r w:rsidR="00B25E59">
        <w:t xml:space="preserve"> – okresný úrad</w:t>
      </w:r>
      <w:r w:rsidRPr="00752AFD">
        <w:t>, podľa §</w:t>
      </w:r>
      <w:r w:rsidR="00B25E59">
        <w:t xml:space="preserve"> </w:t>
      </w:r>
      <w:r w:rsidRPr="00752AFD">
        <w:t>12, písm. g) zákona o</w:t>
      </w:r>
      <w:r w:rsidR="00235BED">
        <w:t> ochrane prírody a krajiny</w:t>
      </w:r>
      <w:r w:rsidRPr="00752AFD">
        <w:t>. V súhlase podľa §</w:t>
      </w:r>
      <w:r w:rsidR="00B25E59">
        <w:t xml:space="preserve"> </w:t>
      </w:r>
      <w:r w:rsidRPr="00752AFD">
        <w:t xml:space="preserve">12 je orgán ochrany prírody a krajiny povinný uložiť žiadateľovi vykonanie náhradných revitalizačných opatrení alebo uložiť vykonanie finančnej náhrady. V prípade, že v </w:t>
      </w:r>
      <w:proofErr w:type="spellStart"/>
      <w:r w:rsidRPr="00752AFD">
        <w:t>k.ú</w:t>
      </w:r>
      <w:proofErr w:type="spellEnd"/>
      <w:r w:rsidRPr="00752AFD">
        <w:t xml:space="preserve">. budú dodatočne odbornou organizáciou </w:t>
      </w:r>
      <w:r w:rsidR="00235BED">
        <w:t>ochrany prírody a krajiny</w:t>
      </w:r>
      <w:r w:rsidRPr="00752AFD">
        <w:t xml:space="preserve"> identifikované biotopy národného či EU významu, na ich výskyt upozorní orgán </w:t>
      </w:r>
      <w:r w:rsidR="00235BED">
        <w:t>ochrany prírody a krajiny</w:t>
      </w:r>
      <w:r w:rsidRPr="00752AFD">
        <w:t xml:space="preserve"> vo svojom vyjadrení podľa §</w:t>
      </w:r>
      <w:r w:rsidR="00B25E59">
        <w:t xml:space="preserve"> </w:t>
      </w:r>
      <w:r w:rsidR="00C95296">
        <w:t xml:space="preserve"> </w:t>
      </w:r>
      <w:r w:rsidRPr="00752AFD">
        <w:t>9, ods.</w:t>
      </w:r>
      <w:r w:rsidR="00B25E59">
        <w:t xml:space="preserve"> </w:t>
      </w:r>
      <w:r w:rsidR="00C95296">
        <w:t xml:space="preserve"> </w:t>
      </w:r>
      <w:r w:rsidRPr="00752AFD">
        <w:t xml:space="preserve">1 zákona </w:t>
      </w:r>
      <w:r w:rsidR="00235BED">
        <w:t xml:space="preserve">            </w:t>
      </w:r>
      <w:r w:rsidRPr="00752AFD">
        <w:t>o</w:t>
      </w:r>
      <w:r w:rsidR="00235BED">
        <w:t> ochrane prírody a krajiny</w:t>
      </w:r>
      <w:r w:rsidRPr="00752AFD">
        <w:t xml:space="preserve"> vydávanom v stavebnom či územnom konaní.</w:t>
      </w:r>
    </w:p>
    <w:p w:rsidR="00C711F3" w:rsidRPr="00752AFD" w:rsidRDefault="00C711F3" w:rsidP="00C711F3">
      <w:pPr>
        <w:rPr>
          <w:b/>
          <w:u w:val="single"/>
        </w:rPr>
      </w:pPr>
      <w:r w:rsidRPr="00752AFD">
        <w:t xml:space="preserve"> V lokalite </w:t>
      </w:r>
      <w:proofErr w:type="spellStart"/>
      <w:r w:rsidRPr="00752AFD">
        <w:t>Podstráň</w:t>
      </w:r>
      <w:proofErr w:type="spellEnd"/>
      <w:r w:rsidRPr="00752AFD">
        <w:t xml:space="preserve"> umiestňovať pri ceste III/3075 a toku Potôčky nevýrobné časti areálov. Plochu výroby oddeliť od týchto funkcií plochou z</w:t>
      </w:r>
      <w:r w:rsidR="00235BED">
        <w:t xml:space="preserve">elene, tak aby nedochádzalo </w:t>
      </w:r>
      <w:r w:rsidRPr="004B1F1E">
        <w:t>k </w:t>
      </w:r>
      <w:proofErr w:type="spellStart"/>
      <w:r w:rsidRPr="004B1F1E">
        <w:t>nežiadúcemu</w:t>
      </w:r>
      <w:proofErr w:type="spellEnd"/>
      <w:r w:rsidRPr="004B1F1E">
        <w:t xml:space="preserve"> vizuálnemu</w:t>
      </w:r>
      <w:r w:rsidRPr="00752AFD">
        <w:rPr>
          <w:b/>
          <w:u w:val="single"/>
        </w:rPr>
        <w:t xml:space="preserve"> </w:t>
      </w:r>
      <w:r w:rsidR="00235BED" w:rsidRPr="00235BED">
        <w:t>impaktu</w:t>
      </w:r>
      <w:r w:rsidR="00235BED" w:rsidRPr="00235BED">
        <w:rPr>
          <w:vertAlign w:val="superscript"/>
        </w:rPr>
        <w:t>4</w:t>
      </w:r>
      <w:r w:rsidR="00235BED">
        <w:t>.</w:t>
      </w:r>
    </w:p>
    <w:p w:rsidR="00C711F3" w:rsidRPr="00752AFD" w:rsidRDefault="00C711F3" w:rsidP="00E84905">
      <w:pPr>
        <w:pStyle w:val="Nadpis2"/>
        <w:spacing w:before="480"/>
        <w:ind w:left="578" w:hanging="578"/>
        <w:rPr>
          <w:rFonts w:ascii="Times New Roman" w:hAnsi="Times New Roman" w:cs="Times New Roman"/>
          <w:sz w:val="24"/>
          <w:szCs w:val="24"/>
        </w:rPr>
      </w:pPr>
      <w:r w:rsidRPr="00752AFD">
        <w:t>Zásady starostlivosti o životné prostredie</w:t>
      </w:r>
    </w:p>
    <w:p w:rsidR="00C711F3" w:rsidRPr="00752AFD" w:rsidRDefault="00C711F3" w:rsidP="00C711F3">
      <w:pPr>
        <w:widowControl w:val="0"/>
        <w:autoSpaceDE w:val="0"/>
        <w:autoSpaceDN w:val="0"/>
        <w:adjustRightInd w:val="0"/>
        <w:spacing w:after="0" w:line="66" w:lineRule="exact"/>
        <w:rPr>
          <w:rFonts w:ascii="Times New Roman" w:hAnsi="Times New Roman" w:cs="Times New Roman"/>
          <w:sz w:val="24"/>
          <w:szCs w:val="24"/>
        </w:rPr>
      </w:pPr>
    </w:p>
    <w:p w:rsidR="00C711F3" w:rsidRPr="00752AFD" w:rsidRDefault="00C711F3" w:rsidP="00F66496">
      <w:pPr>
        <w:spacing w:after="120"/>
        <w:rPr>
          <w:rFonts w:ascii="Times New Roman" w:hAnsi="Times New Roman" w:cs="Times New Roman"/>
          <w:sz w:val="24"/>
          <w:szCs w:val="24"/>
        </w:rPr>
      </w:pPr>
      <w:r w:rsidRPr="00752AFD">
        <w:t>Katastrálne územie obce je možné charakterizovať ako uspokojivé. Pre zlepšenie stavu je treba realizovať predovšetkým nasledovné:</w:t>
      </w:r>
    </w:p>
    <w:p w:rsidR="00C711F3" w:rsidRPr="00752AFD" w:rsidRDefault="00C711F3" w:rsidP="00C711F3">
      <w:pPr>
        <w:widowControl w:val="0"/>
        <w:autoSpaceDE w:val="0"/>
        <w:autoSpaceDN w:val="0"/>
        <w:adjustRightInd w:val="0"/>
        <w:spacing w:after="0" w:line="1" w:lineRule="exact"/>
        <w:rPr>
          <w:rFonts w:ascii="Times New Roman" w:hAnsi="Times New Roman" w:cs="Times New Roman"/>
          <w:sz w:val="24"/>
          <w:szCs w:val="24"/>
        </w:rPr>
      </w:pPr>
    </w:p>
    <w:p w:rsidR="00C711F3" w:rsidRPr="00D254AF" w:rsidRDefault="00C711F3" w:rsidP="00F66496">
      <w:pPr>
        <w:pStyle w:val="zoznam"/>
        <w:spacing w:after="120"/>
        <w:ind w:left="714" w:hanging="357"/>
        <w:rPr>
          <w:rFonts w:ascii="Wingdings" w:hAnsi="Wingdings" w:cs="Wingdings"/>
          <w:sz w:val="15"/>
          <w:szCs w:val="15"/>
        </w:rPr>
      </w:pPr>
      <w:r w:rsidRPr="00752AFD">
        <w:t xml:space="preserve">V oblasti čistoty ovzdušia </w:t>
      </w:r>
    </w:p>
    <w:p w:rsidR="00C711F3" w:rsidRPr="00752AFD" w:rsidRDefault="00C711F3" w:rsidP="00B25E59">
      <w:pPr>
        <w:spacing w:after="120"/>
        <w:rPr>
          <w:rFonts w:ascii="Wingdings" w:hAnsi="Wingdings" w:cs="Wingdings"/>
          <w:sz w:val="15"/>
          <w:szCs w:val="15"/>
        </w:rPr>
      </w:pPr>
      <w:r w:rsidRPr="00752AFD">
        <w:t xml:space="preserve">Plynofikovať rozvojové lokality pre výstavbu </w:t>
      </w:r>
    </w:p>
    <w:p w:rsidR="00C711F3" w:rsidRDefault="00C711F3" w:rsidP="00B25E59">
      <w:pPr>
        <w:spacing w:after="120"/>
      </w:pPr>
      <w:r w:rsidRPr="00752AFD">
        <w:t xml:space="preserve">Plynofikovať existujúce neplynofikované nehnuteľnosti </w:t>
      </w:r>
    </w:p>
    <w:p w:rsidR="00C711F3" w:rsidRPr="00752AFD" w:rsidRDefault="00C711F3" w:rsidP="00B25E59">
      <w:pPr>
        <w:spacing w:after="120"/>
        <w:rPr>
          <w:rFonts w:ascii="Wingdings" w:hAnsi="Wingdings" w:cs="Wingdings"/>
          <w:sz w:val="15"/>
          <w:szCs w:val="15"/>
        </w:rPr>
      </w:pPr>
      <w:r w:rsidRPr="00752AFD">
        <w:t xml:space="preserve">Vylúčiť všetky prevádzky s nadmernou produkciou exhalátov </w:t>
      </w:r>
    </w:p>
    <w:p w:rsidR="00C711F3" w:rsidRPr="00752AFD" w:rsidRDefault="00C711F3" w:rsidP="00B25E59">
      <w:pPr>
        <w:spacing w:after="120"/>
        <w:rPr>
          <w:rFonts w:ascii="Wingdings" w:hAnsi="Wingdings" w:cs="Wingdings"/>
          <w:sz w:val="15"/>
          <w:szCs w:val="15"/>
        </w:rPr>
      </w:pPr>
      <w:r w:rsidRPr="00752AFD">
        <w:t xml:space="preserve">Zlepšiť technický stav budov PD, modernizovať chov zvierat a vysadiť izolačnú zeleň </w:t>
      </w:r>
    </w:p>
    <w:p w:rsidR="00C711F3" w:rsidRPr="00752AFD" w:rsidRDefault="00C711F3" w:rsidP="00B25E59">
      <w:pPr>
        <w:pStyle w:val="zoznam"/>
        <w:spacing w:after="120"/>
        <w:rPr>
          <w:rFonts w:ascii="Wingdings" w:hAnsi="Wingdings" w:cs="Wingdings"/>
          <w:sz w:val="16"/>
          <w:szCs w:val="16"/>
        </w:rPr>
      </w:pPr>
      <w:r w:rsidRPr="00752AFD">
        <w:t>V oblasti zabezpečenia čistoty</w:t>
      </w:r>
      <w:r>
        <w:t xml:space="preserve"> </w:t>
      </w:r>
      <w:r w:rsidRPr="00D37CE3">
        <w:rPr>
          <w:color w:val="FF0000"/>
          <w:u w:val="single"/>
        </w:rPr>
        <w:t>a zachytávania</w:t>
      </w:r>
      <w:r w:rsidRPr="00752AFD">
        <w:t xml:space="preserve"> vôd </w:t>
      </w:r>
    </w:p>
    <w:p w:rsidR="00C711F3" w:rsidRDefault="00C711F3" w:rsidP="00B25E59">
      <w:pPr>
        <w:spacing w:after="120"/>
      </w:pPr>
      <w:r w:rsidRPr="00752AFD">
        <w:t>likvidovať skládky</w:t>
      </w:r>
    </w:p>
    <w:p w:rsidR="00C711F3" w:rsidRPr="00235BED" w:rsidRDefault="00C711F3" w:rsidP="00C711F3">
      <w:pPr>
        <w:rPr>
          <w:rFonts w:ascii="Times New Roman" w:hAnsi="Times New Roman" w:cs="Times New Roman"/>
          <w:color w:val="FF0000"/>
          <w:sz w:val="24"/>
          <w:szCs w:val="24"/>
          <w:u w:val="single"/>
        </w:rPr>
      </w:pPr>
      <w:r w:rsidRPr="00D37CE3">
        <w:rPr>
          <w:color w:val="FF0000"/>
          <w:u w:val="single"/>
        </w:rPr>
        <w:t xml:space="preserve">Zachytávať dažďovú vodu zo spevnených plôch, komunikácií a iných stavebných objektov na úrovni min. 60% z výpočtového množstva pre dážď 15 min. na pozemku stavebníka. Pre znečistenú dažďovú vodu najmä zo spevnených plôch realizovať opatrenia pre zachytávanie plávajúcich látok v zmysle </w:t>
      </w:r>
      <w:r w:rsidR="00235BED" w:rsidRPr="00235BED">
        <w:rPr>
          <w:color w:val="FF0000"/>
          <w:u w:val="single"/>
        </w:rPr>
        <w:t>platnej legislatívy</w:t>
      </w:r>
      <w:r w:rsidR="00235BED" w:rsidRPr="00235BED">
        <w:rPr>
          <w:color w:val="FF0000"/>
          <w:u w:val="single"/>
          <w:vertAlign w:val="superscript"/>
        </w:rPr>
        <w:t>5</w:t>
      </w:r>
      <w:r w:rsidR="00235BED" w:rsidRPr="00235BED">
        <w:rPr>
          <w:color w:val="FF0000"/>
          <w:u w:val="single"/>
        </w:rPr>
        <w:t>.</w:t>
      </w:r>
    </w:p>
    <w:p w:rsidR="00C711F3" w:rsidRPr="00752AFD" w:rsidRDefault="00C711F3" w:rsidP="00C711F3">
      <w:pPr>
        <w:pStyle w:val="zoznam"/>
        <w:rPr>
          <w:rFonts w:ascii="Wingdings" w:hAnsi="Wingdings" w:cs="Wingdings"/>
          <w:sz w:val="16"/>
          <w:szCs w:val="16"/>
        </w:rPr>
      </w:pPr>
      <w:r w:rsidRPr="00752AFD">
        <w:t xml:space="preserve">V oblasti odpadového hospodárstva </w:t>
      </w:r>
    </w:p>
    <w:p w:rsidR="00C711F3" w:rsidRPr="00752AFD" w:rsidRDefault="00C711F3" w:rsidP="00C711F3">
      <w:pPr>
        <w:rPr>
          <w:rFonts w:ascii="Times New Roman" w:hAnsi="Times New Roman" w:cs="Times New Roman"/>
          <w:sz w:val="24"/>
          <w:szCs w:val="24"/>
        </w:rPr>
      </w:pPr>
      <w:r w:rsidRPr="00752AFD">
        <w:t xml:space="preserve">Zabezpečovať separovaný zber a zneškodňovanie komunálneho odpadu (KO), vybudovať </w:t>
      </w:r>
      <w:proofErr w:type="spellStart"/>
      <w:r w:rsidRPr="00752AFD">
        <w:t>kompostovisko</w:t>
      </w:r>
      <w:proofErr w:type="spellEnd"/>
      <w:r w:rsidRPr="00752AFD">
        <w:t>.</w:t>
      </w:r>
    </w:p>
    <w:p w:rsidR="00C711F3" w:rsidRPr="00752AFD" w:rsidRDefault="00C711F3" w:rsidP="00C711F3">
      <w:pPr>
        <w:pStyle w:val="Nadpis2"/>
        <w:rPr>
          <w:rFonts w:ascii="Times New Roman" w:hAnsi="Times New Roman" w:cs="Times New Roman"/>
          <w:sz w:val="24"/>
          <w:szCs w:val="24"/>
        </w:rPr>
      </w:pPr>
      <w:r w:rsidRPr="00752AFD">
        <w:t>Vymedzenie zastavaného územia obce</w:t>
      </w:r>
    </w:p>
    <w:p w:rsidR="00C711F3" w:rsidRPr="00752AFD" w:rsidRDefault="00C711F3" w:rsidP="00C711F3">
      <w:pPr>
        <w:widowControl w:val="0"/>
        <w:autoSpaceDE w:val="0"/>
        <w:autoSpaceDN w:val="0"/>
        <w:adjustRightInd w:val="0"/>
        <w:spacing w:after="0" w:line="66" w:lineRule="exact"/>
        <w:rPr>
          <w:rFonts w:ascii="Times New Roman" w:hAnsi="Times New Roman" w:cs="Times New Roman"/>
          <w:sz w:val="24"/>
          <w:szCs w:val="24"/>
        </w:rPr>
      </w:pPr>
    </w:p>
    <w:p w:rsidR="00235BED" w:rsidRDefault="00C711F3" w:rsidP="00F66496">
      <w:pPr>
        <w:spacing w:after="0"/>
      </w:pPr>
      <w:r w:rsidRPr="00752AFD">
        <w:t xml:space="preserve">Tento územný plán navrhuje rozšíriť zastavanosť </w:t>
      </w:r>
      <w:proofErr w:type="spellStart"/>
      <w:r w:rsidRPr="00752AFD">
        <w:t>územia-upraviť</w:t>
      </w:r>
      <w:proofErr w:type="spellEnd"/>
      <w:r w:rsidRPr="00752AFD">
        <w:t xml:space="preserve"> hranice ZÚO. Zastavané územie obce (ďalej ZÚO) je dané plochami ZÚO k 1.1.1990, plochami urbanizovanými ležiacimi mimo ZÚO </w:t>
      </w:r>
      <w:r w:rsidR="00B25E59">
        <w:t xml:space="preserve">               </w:t>
      </w:r>
      <w:r w:rsidRPr="00752AFD">
        <w:t>k 1.1.1990 a plochami navrhovanými ÚPN-O na urbanizáciu. Plochy určené ako výhľad/rezerva</w:t>
      </w:r>
      <w:r w:rsidR="00B25E59">
        <w:t xml:space="preserve">     </w:t>
      </w:r>
    </w:p>
    <w:p w:rsidR="00235BED" w:rsidRDefault="00235BED" w:rsidP="00235BED">
      <w:pPr>
        <w:pStyle w:val="zoznam"/>
        <w:numPr>
          <w:ilvl w:val="0"/>
          <w:numId w:val="0"/>
        </w:numPr>
        <w:rPr>
          <w:color w:val="000000" w:themeColor="text1"/>
          <w:u w:val="single"/>
        </w:rPr>
      </w:pPr>
      <w:r>
        <w:rPr>
          <w:color w:val="000000" w:themeColor="text1"/>
          <w:u w:val="single"/>
        </w:rPr>
        <w:t>_________________________</w:t>
      </w:r>
    </w:p>
    <w:p w:rsidR="00235BED" w:rsidRPr="00235BED" w:rsidRDefault="00235BED" w:rsidP="00235BED">
      <w:pPr>
        <w:pStyle w:val="zoznam"/>
        <w:numPr>
          <w:ilvl w:val="0"/>
          <w:numId w:val="0"/>
        </w:numPr>
        <w:rPr>
          <w:color w:val="000000" w:themeColor="text1"/>
          <w:sz w:val="20"/>
        </w:rPr>
      </w:pPr>
      <w:r w:rsidRPr="00235BED">
        <w:rPr>
          <w:color w:val="000000" w:themeColor="text1"/>
          <w:sz w:val="20"/>
          <w:vertAlign w:val="superscript"/>
        </w:rPr>
        <w:t xml:space="preserve">4 </w:t>
      </w:r>
      <w:r w:rsidRPr="00235BED">
        <w:rPr>
          <w:color w:val="000000" w:themeColor="text1"/>
          <w:sz w:val="20"/>
        </w:rPr>
        <w:t xml:space="preserve">Plocha P.1 </w:t>
      </w:r>
      <w:proofErr w:type="spellStart"/>
      <w:r w:rsidRPr="00235BED">
        <w:rPr>
          <w:color w:val="000000" w:themeColor="text1"/>
          <w:sz w:val="20"/>
        </w:rPr>
        <w:t>ZaD</w:t>
      </w:r>
      <w:proofErr w:type="spellEnd"/>
      <w:r w:rsidRPr="00235BED">
        <w:rPr>
          <w:color w:val="000000" w:themeColor="text1"/>
          <w:sz w:val="20"/>
        </w:rPr>
        <w:t xml:space="preserve"> č. 3</w:t>
      </w:r>
    </w:p>
    <w:p w:rsidR="00235BED" w:rsidRDefault="00235BED" w:rsidP="00235BED">
      <w:pPr>
        <w:pStyle w:val="zoznam"/>
        <w:numPr>
          <w:ilvl w:val="0"/>
          <w:numId w:val="0"/>
        </w:numPr>
        <w:rPr>
          <w:color w:val="FF0000"/>
          <w:sz w:val="20"/>
          <w:szCs w:val="20"/>
        </w:rPr>
      </w:pPr>
      <w:r w:rsidRPr="00235BED">
        <w:rPr>
          <w:color w:val="FF0000"/>
          <w:sz w:val="20"/>
          <w:szCs w:val="20"/>
          <w:vertAlign w:val="superscript"/>
        </w:rPr>
        <w:t xml:space="preserve">5 </w:t>
      </w:r>
      <w:r w:rsidRPr="00235BED">
        <w:rPr>
          <w:color w:val="FF0000"/>
          <w:sz w:val="20"/>
          <w:szCs w:val="20"/>
        </w:rPr>
        <w:t xml:space="preserve">§ 36 ods. 17 zákona č. 364/2002 </w:t>
      </w:r>
      <w:proofErr w:type="spellStart"/>
      <w:r w:rsidRPr="00235BED">
        <w:rPr>
          <w:color w:val="FF0000"/>
          <w:sz w:val="20"/>
          <w:szCs w:val="20"/>
        </w:rPr>
        <w:t>Z.z</w:t>
      </w:r>
      <w:proofErr w:type="spellEnd"/>
      <w:r w:rsidRPr="00235BED">
        <w:rPr>
          <w:color w:val="FF0000"/>
          <w:sz w:val="20"/>
          <w:szCs w:val="20"/>
        </w:rPr>
        <w:t xml:space="preserve">. o vodách a o zmene zákona Slovenskej národnej rady č. </w:t>
      </w:r>
      <w:hyperlink r:id="rId9" w:tooltip="Odkaz na predpis alebo ustanovenie" w:history="1">
        <w:r w:rsidRPr="00235BED">
          <w:rPr>
            <w:bCs/>
            <w:color w:val="FF0000"/>
            <w:sz w:val="20"/>
            <w:szCs w:val="20"/>
          </w:rPr>
          <w:t>372/1990 Zb.</w:t>
        </w:r>
      </w:hyperlink>
      <w:r w:rsidRPr="00235BED">
        <w:rPr>
          <w:color w:val="FF0000"/>
          <w:sz w:val="20"/>
          <w:szCs w:val="20"/>
        </w:rPr>
        <w:t xml:space="preserve"> </w:t>
      </w:r>
      <w:r>
        <w:rPr>
          <w:color w:val="FF0000"/>
          <w:sz w:val="20"/>
          <w:szCs w:val="20"/>
        </w:rPr>
        <w:t xml:space="preserve">       </w:t>
      </w:r>
      <w:r w:rsidRPr="00235BED">
        <w:rPr>
          <w:color w:val="FF0000"/>
          <w:sz w:val="20"/>
          <w:szCs w:val="20"/>
        </w:rPr>
        <w:t>o priestupkoch v znení neskorších predpisov (vodný zákon)</w:t>
      </w:r>
      <w:r>
        <w:rPr>
          <w:color w:val="FF0000"/>
          <w:sz w:val="20"/>
          <w:szCs w:val="20"/>
        </w:rPr>
        <w:t xml:space="preserve"> v zmysle požiadaviek</w:t>
      </w:r>
      <w:r w:rsidR="00F66496">
        <w:rPr>
          <w:color w:val="FF0000"/>
          <w:sz w:val="20"/>
          <w:szCs w:val="20"/>
        </w:rPr>
        <w:t xml:space="preserve"> § 9 Nariadenia vlády SR            č. 269/2010 </w:t>
      </w:r>
      <w:proofErr w:type="spellStart"/>
      <w:r w:rsidR="00F66496">
        <w:rPr>
          <w:color w:val="FF0000"/>
          <w:sz w:val="20"/>
          <w:szCs w:val="20"/>
        </w:rPr>
        <w:t>Z.z</w:t>
      </w:r>
      <w:proofErr w:type="spellEnd"/>
      <w:r w:rsidR="00F66496">
        <w:rPr>
          <w:color w:val="FF0000"/>
          <w:sz w:val="20"/>
          <w:szCs w:val="20"/>
        </w:rPr>
        <w:t>. ktorým sa ustanovujú požiadavky na dosiahnutie dobrého stavu vôd</w:t>
      </w:r>
    </w:p>
    <w:p w:rsidR="00C711F3" w:rsidRPr="00752AFD" w:rsidRDefault="00C711F3" w:rsidP="00C711F3">
      <w:pPr>
        <w:rPr>
          <w:rFonts w:ascii="Times New Roman" w:hAnsi="Times New Roman" w:cs="Times New Roman"/>
          <w:sz w:val="24"/>
          <w:szCs w:val="24"/>
        </w:rPr>
      </w:pPr>
      <w:r w:rsidRPr="00752AFD">
        <w:lastRenderedPageBreak/>
        <w:t>pre rozvoj po návrhovom roku nie sú súčasťou ZÚO. ZÚO je vyznačen</w:t>
      </w:r>
      <w:r w:rsidR="00E84905">
        <w:t xml:space="preserve">é v každom z výkresov </w:t>
      </w:r>
      <w:proofErr w:type="spellStart"/>
      <w:r w:rsidR="00E84905">
        <w:t>merítka</w:t>
      </w:r>
      <w:proofErr w:type="spellEnd"/>
      <w:r w:rsidR="00E84905">
        <w:t xml:space="preserve"> 1:</w:t>
      </w:r>
      <w:r w:rsidRPr="00752AFD">
        <w:t>2880</w:t>
      </w:r>
      <w:r w:rsidRPr="00645B5E">
        <w:rPr>
          <w:sz w:val="20"/>
        </w:rPr>
        <w:t xml:space="preserve"> </w:t>
      </w:r>
      <w:r w:rsidRPr="00752AFD">
        <w:t>a</w:t>
      </w:r>
      <w:r w:rsidR="00E84905" w:rsidRPr="00645B5E">
        <w:rPr>
          <w:sz w:val="20"/>
        </w:rPr>
        <w:t> </w:t>
      </w:r>
      <w:r w:rsidRPr="00752AFD">
        <w:t>1</w:t>
      </w:r>
      <w:r w:rsidR="00E84905">
        <w:t>:</w:t>
      </w:r>
      <w:r w:rsidRPr="00752AFD">
        <w:t>5000.</w:t>
      </w:r>
      <w:r w:rsidRPr="00645B5E">
        <w:rPr>
          <w:sz w:val="20"/>
        </w:rPr>
        <w:t xml:space="preserve"> </w:t>
      </w:r>
      <w:r w:rsidRPr="00752AFD">
        <w:t>Navrhuje</w:t>
      </w:r>
      <w:r w:rsidRPr="00645B5E">
        <w:rPr>
          <w:sz w:val="20"/>
        </w:rPr>
        <w:t xml:space="preserve"> </w:t>
      </w:r>
      <w:r w:rsidRPr="00752AFD">
        <w:t>sa úprava</w:t>
      </w:r>
      <w:r w:rsidRPr="00645B5E">
        <w:rPr>
          <w:sz w:val="20"/>
        </w:rPr>
        <w:t xml:space="preserve"> </w:t>
      </w:r>
      <w:r w:rsidRPr="00752AFD">
        <w:t>ZÚO</w:t>
      </w:r>
      <w:r w:rsidRPr="00645B5E">
        <w:rPr>
          <w:sz w:val="20"/>
        </w:rPr>
        <w:t xml:space="preserve"> </w:t>
      </w:r>
      <w:r w:rsidRPr="00752AFD">
        <w:t>nasledovným</w:t>
      </w:r>
      <w:r w:rsidRPr="00645B5E">
        <w:rPr>
          <w:sz w:val="20"/>
        </w:rPr>
        <w:t xml:space="preserve"> </w:t>
      </w:r>
      <w:r w:rsidRPr="00752AFD">
        <w:t>rozšírením: na severe o lokality Cintorínska II</w:t>
      </w:r>
      <w:r w:rsidR="00645B5E">
        <w:t>.</w:t>
      </w:r>
      <w:r w:rsidRPr="00752AFD">
        <w:t xml:space="preserve">, nová časť cintorína, </w:t>
      </w:r>
      <w:proofErr w:type="spellStart"/>
      <w:r w:rsidRPr="00752AFD">
        <w:t>Zahumenna</w:t>
      </w:r>
      <w:proofErr w:type="spellEnd"/>
      <w:r w:rsidRPr="00752AFD">
        <w:t xml:space="preserve"> a</w:t>
      </w:r>
      <w:r w:rsidR="00B25E59">
        <w:t> </w:t>
      </w:r>
      <w:r w:rsidRPr="00752AFD">
        <w:t>44</w:t>
      </w:r>
      <w:r w:rsidR="00B25E59">
        <w:t xml:space="preserve"> </w:t>
      </w:r>
      <w:r w:rsidRPr="00752AFD">
        <w:t>RD. Na východe skleníkové hospodárstvo a pr</w:t>
      </w:r>
      <w:r w:rsidR="00B25E59">
        <w:t xml:space="preserve">iľahlá časť cesty </w:t>
      </w:r>
      <w:proofErr w:type="spellStart"/>
      <w:r w:rsidR="00B25E59">
        <w:t>III.tr</w:t>
      </w:r>
      <w:proofErr w:type="spellEnd"/>
      <w:r w:rsidR="00B25E59">
        <w:t xml:space="preserve">., </w:t>
      </w:r>
      <w:r w:rsidRPr="00752AFD">
        <w:t xml:space="preserve"> na juhovýchode Zadný </w:t>
      </w:r>
      <w:proofErr w:type="spellStart"/>
      <w:r w:rsidRPr="00752AFD">
        <w:t>Mertuk</w:t>
      </w:r>
      <w:proofErr w:type="spellEnd"/>
      <w:r w:rsidRPr="00752AFD">
        <w:t>, na západe D</w:t>
      </w:r>
      <w:r w:rsidR="00645B5E">
        <w:t xml:space="preserve">iely a Kamence I. </w:t>
      </w:r>
      <w:r w:rsidR="00B25E59">
        <w:t>a Kamence II. ď</w:t>
      </w:r>
      <w:r w:rsidRPr="00752AFD">
        <w:t xml:space="preserve">alej </w:t>
      </w:r>
      <w:r w:rsidR="00B25E59">
        <w:t xml:space="preserve">                        </w:t>
      </w:r>
      <w:r w:rsidRPr="00752AFD">
        <w:t>na juhovýchode lokalita Školská</w:t>
      </w:r>
      <w:r w:rsidR="00B25E59">
        <w:t>.</w:t>
      </w:r>
    </w:p>
    <w:p w:rsidR="00C711F3" w:rsidRPr="00752AFD" w:rsidRDefault="00C711F3" w:rsidP="00F66496">
      <w:pPr>
        <w:pStyle w:val="Nadpis2"/>
        <w:spacing w:before="400"/>
        <w:ind w:left="578" w:hanging="578"/>
        <w:rPr>
          <w:rFonts w:ascii="Times New Roman" w:hAnsi="Times New Roman" w:cs="Times New Roman"/>
          <w:sz w:val="24"/>
          <w:szCs w:val="24"/>
        </w:rPr>
      </w:pPr>
      <w:r w:rsidRPr="00752AFD">
        <w:t>Vymedzenie ochranných pásiem a chránených území</w:t>
      </w:r>
    </w:p>
    <w:p w:rsidR="00C711F3" w:rsidRPr="00752AFD" w:rsidRDefault="00C711F3" w:rsidP="00C711F3">
      <w:pPr>
        <w:widowControl w:val="0"/>
        <w:autoSpaceDE w:val="0"/>
        <w:autoSpaceDN w:val="0"/>
        <w:adjustRightInd w:val="0"/>
        <w:spacing w:after="0" w:line="117" w:lineRule="exact"/>
        <w:rPr>
          <w:rFonts w:ascii="Times New Roman" w:hAnsi="Times New Roman" w:cs="Times New Roman"/>
          <w:sz w:val="24"/>
          <w:szCs w:val="24"/>
        </w:rPr>
      </w:pPr>
    </w:p>
    <w:p w:rsidR="00C711F3" w:rsidRPr="00C95296" w:rsidRDefault="00C711F3" w:rsidP="00E84905">
      <w:pPr>
        <w:pStyle w:val="Nadpis3"/>
        <w:spacing w:before="120"/>
        <w:rPr>
          <w:rFonts w:asciiTheme="minorHAnsi" w:hAnsiTheme="minorHAnsi"/>
          <w:color w:val="FF0000"/>
          <w:u w:val="single"/>
        </w:rPr>
      </w:pPr>
      <w:r w:rsidRPr="00C95296">
        <w:rPr>
          <w:rFonts w:asciiTheme="minorHAnsi" w:hAnsiTheme="minorHAnsi"/>
          <w:color w:val="FF0000"/>
          <w:u w:val="single"/>
        </w:rPr>
        <w:t>Ochranné pásma</w:t>
      </w:r>
    </w:p>
    <w:p w:rsidR="00C711F3" w:rsidRPr="00752AFD" w:rsidRDefault="00C711F3" w:rsidP="00F66496">
      <w:pPr>
        <w:widowControl w:val="0"/>
        <w:autoSpaceDE w:val="0"/>
        <w:autoSpaceDN w:val="0"/>
        <w:adjustRightInd w:val="0"/>
        <w:spacing w:before="240" w:after="120" w:line="240" w:lineRule="auto"/>
        <w:ind w:left="119"/>
        <w:rPr>
          <w:rFonts w:ascii="Times New Roman" w:hAnsi="Times New Roman" w:cs="Times New Roman"/>
          <w:sz w:val="24"/>
          <w:szCs w:val="24"/>
        </w:rPr>
      </w:pPr>
      <w:r w:rsidRPr="00752AFD">
        <w:rPr>
          <w:rFonts w:ascii="Arial" w:hAnsi="Arial" w:cs="Arial"/>
          <w:b/>
          <w:bCs/>
          <w:sz w:val="20"/>
          <w:szCs w:val="20"/>
        </w:rPr>
        <w:t>Tab. C VI Návrh ochranné pásma</w:t>
      </w:r>
    </w:p>
    <w:p w:rsidR="00C711F3" w:rsidRPr="00752AFD" w:rsidRDefault="00C711F3" w:rsidP="00C711F3">
      <w:pPr>
        <w:widowControl w:val="0"/>
        <w:autoSpaceDE w:val="0"/>
        <w:autoSpaceDN w:val="0"/>
        <w:adjustRightInd w:val="0"/>
        <w:spacing w:after="0" w:line="126" w:lineRule="exact"/>
        <w:rPr>
          <w:rFonts w:ascii="Times New Roman" w:hAnsi="Times New Roman" w:cs="Times New Roman"/>
          <w:sz w:val="24"/>
          <w:szCs w:val="24"/>
        </w:rPr>
      </w:pPr>
    </w:p>
    <w:tbl>
      <w:tblPr>
        <w:tblW w:w="8900" w:type="dxa"/>
        <w:tblLayout w:type="fixed"/>
        <w:tblCellMar>
          <w:left w:w="0" w:type="dxa"/>
          <w:right w:w="0" w:type="dxa"/>
        </w:tblCellMar>
        <w:tblLook w:val="0000"/>
      </w:tblPr>
      <w:tblGrid>
        <w:gridCol w:w="20"/>
        <w:gridCol w:w="80"/>
        <w:gridCol w:w="2540"/>
        <w:gridCol w:w="1660"/>
        <w:gridCol w:w="1820"/>
        <w:gridCol w:w="2540"/>
        <w:gridCol w:w="220"/>
        <w:gridCol w:w="20"/>
      </w:tblGrid>
      <w:tr w:rsidR="00C711F3" w:rsidRPr="00E65DB4" w:rsidTr="00D23B66">
        <w:trPr>
          <w:trHeight w:val="288"/>
        </w:trPr>
        <w:tc>
          <w:tcPr>
            <w:tcW w:w="20" w:type="dxa"/>
            <w:tcBorders>
              <w:top w:val="single" w:sz="8" w:space="0" w:color="008000"/>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4"/>
              </w:rPr>
            </w:pPr>
          </w:p>
        </w:tc>
        <w:tc>
          <w:tcPr>
            <w:tcW w:w="80" w:type="dxa"/>
            <w:tcBorders>
              <w:top w:val="single" w:sz="8" w:space="0" w:color="008000"/>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4"/>
              </w:rPr>
            </w:pPr>
          </w:p>
        </w:tc>
        <w:tc>
          <w:tcPr>
            <w:tcW w:w="2540" w:type="dxa"/>
            <w:tcBorders>
              <w:top w:val="single" w:sz="8" w:space="0" w:color="008000"/>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Druh ochranného pásma</w:t>
            </w:r>
          </w:p>
        </w:tc>
        <w:tc>
          <w:tcPr>
            <w:tcW w:w="1660" w:type="dxa"/>
            <w:tcBorders>
              <w:top w:val="single" w:sz="8" w:space="0" w:color="008000"/>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Vzdialenosť OP</w:t>
            </w:r>
          </w:p>
        </w:tc>
        <w:tc>
          <w:tcPr>
            <w:tcW w:w="1820" w:type="dxa"/>
            <w:tcBorders>
              <w:top w:val="single" w:sz="8" w:space="0" w:color="008000"/>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Vzdialenosť BP</w:t>
            </w:r>
          </w:p>
        </w:tc>
        <w:tc>
          <w:tcPr>
            <w:tcW w:w="2760" w:type="dxa"/>
            <w:gridSpan w:val="2"/>
            <w:tcBorders>
              <w:top w:val="single" w:sz="8" w:space="0" w:color="008000"/>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Pozn.</w:t>
            </w: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20"/>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8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54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proofErr w:type="spellStart"/>
            <w:r w:rsidRPr="00E65DB4">
              <w:rPr>
                <w:rFonts w:cstheme="minorHAnsi"/>
                <w:szCs w:val="20"/>
              </w:rPr>
              <w:t>Exist</w:t>
            </w:r>
            <w:proofErr w:type="spellEnd"/>
            <w:r w:rsidR="00F66496">
              <w:rPr>
                <w:rFonts w:cstheme="minorHAnsi"/>
                <w:szCs w:val="20"/>
              </w:rPr>
              <w:t xml:space="preserve">. </w:t>
            </w:r>
            <w:r w:rsidRPr="00E65DB4">
              <w:rPr>
                <w:rFonts w:cstheme="minorHAnsi"/>
                <w:szCs w:val="20"/>
              </w:rPr>
              <w:t xml:space="preserve"> plynovod DN 300/40</w:t>
            </w:r>
          </w:p>
        </w:tc>
        <w:tc>
          <w:tcPr>
            <w:tcW w:w="166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8</w:t>
            </w:r>
            <w:r w:rsidR="00F66496">
              <w:rPr>
                <w:rFonts w:cstheme="minorHAnsi"/>
                <w:szCs w:val="20"/>
              </w:rPr>
              <w:t xml:space="preserve"> </w:t>
            </w:r>
            <w:r w:rsidRPr="00E65DB4">
              <w:rPr>
                <w:rFonts w:cstheme="minorHAnsi"/>
                <w:szCs w:val="20"/>
              </w:rPr>
              <w:t>m</w:t>
            </w:r>
          </w:p>
        </w:tc>
        <w:tc>
          <w:tcPr>
            <w:tcW w:w="182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20</w:t>
            </w:r>
            <w:r w:rsidR="00F66496">
              <w:rPr>
                <w:rFonts w:cstheme="minorHAnsi"/>
                <w:szCs w:val="20"/>
              </w:rPr>
              <w:t xml:space="preserve"> </w:t>
            </w:r>
            <w:r w:rsidRPr="00E65DB4">
              <w:rPr>
                <w:rFonts w:cstheme="minorHAnsi"/>
                <w:szCs w:val="20"/>
              </w:rPr>
              <w:t>m</w:t>
            </w:r>
          </w:p>
        </w:tc>
        <w:tc>
          <w:tcPr>
            <w:tcW w:w="254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01"/>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8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254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Plynárenský technologický</w:t>
            </w:r>
          </w:p>
        </w:tc>
        <w:tc>
          <w:tcPr>
            <w:tcW w:w="166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8</w:t>
            </w:r>
            <w:r w:rsidR="00F66496">
              <w:rPr>
                <w:rFonts w:cstheme="minorHAnsi"/>
                <w:szCs w:val="20"/>
              </w:rPr>
              <w:t xml:space="preserve"> </w:t>
            </w:r>
            <w:r w:rsidRPr="00E65DB4">
              <w:rPr>
                <w:rFonts w:cstheme="minorHAnsi"/>
                <w:szCs w:val="20"/>
              </w:rPr>
              <w:t>m</w:t>
            </w:r>
          </w:p>
        </w:tc>
        <w:tc>
          <w:tcPr>
            <w:tcW w:w="182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254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2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49"/>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8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254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objekt</w:t>
            </w:r>
          </w:p>
        </w:tc>
        <w:tc>
          <w:tcPr>
            <w:tcW w:w="166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182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254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2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20"/>
        </w:trPr>
        <w:tc>
          <w:tcPr>
            <w:tcW w:w="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8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54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ciest I</w:t>
            </w:r>
            <w:r w:rsidR="00F66496">
              <w:rPr>
                <w:rFonts w:cstheme="minorHAnsi"/>
                <w:szCs w:val="20"/>
              </w:rPr>
              <w:t>II. t</w:t>
            </w:r>
            <w:r w:rsidRPr="00E65DB4">
              <w:rPr>
                <w:rFonts w:cstheme="minorHAnsi"/>
                <w:szCs w:val="20"/>
              </w:rPr>
              <w:t>riedy</w:t>
            </w:r>
          </w:p>
        </w:tc>
        <w:tc>
          <w:tcPr>
            <w:tcW w:w="166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20</w:t>
            </w:r>
            <w:r w:rsidR="00F66496">
              <w:rPr>
                <w:rFonts w:cstheme="minorHAnsi"/>
                <w:szCs w:val="20"/>
              </w:rPr>
              <w:t xml:space="preserve"> </w:t>
            </w:r>
            <w:r w:rsidRPr="00E65DB4">
              <w:rPr>
                <w:rFonts w:cstheme="minorHAnsi"/>
                <w:szCs w:val="20"/>
              </w:rPr>
              <w:t>m od stredu</w:t>
            </w:r>
          </w:p>
        </w:tc>
        <w:tc>
          <w:tcPr>
            <w:tcW w:w="182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54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20"/>
        </w:trPr>
        <w:tc>
          <w:tcPr>
            <w:tcW w:w="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8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54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stĺpovej trafostanice</w:t>
            </w:r>
          </w:p>
        </w:tc>
        <w:tc>
          <w:tcPr>
            <w:tcW w:w="166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10</w:t>
            </w:r>
            <w:r w:rsidR="00F66496">
              <w:rPr>
                <w:rFonts w:cstheme="minorHAnsi"/>
                <w:szCs w:val="20"/>
              </w:rPr>
              <w:t xml:space="preserve"> </w:t>
            </w:r>
            <w:r w:rsidRPr="00E65DB4">
              <w:rPr>
                <w:rFonts w:cstheme="minorHAnsi"/>
                <w:szCs w:val="20"/>
              </w:rPr>
              <w:t>m</w:t>
            </w:r>
          </w:p>
        </w:tc>
        <w:tc>
          <w:tcPr>
            <w:tcW w:w="182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54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20"/>
        </w:trPr>
        <w:tc>
          <w:tcPr>
            <w:tcW w:w="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8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54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vedenia VN 22</w:t>
            </w:r>
            <w:r w:rsidR="00F66496">
              <w:rPr>
                <w:rFonts w:cstheme="minorHAnsi"/>
                <w:szCs w:val="20"/>
              </w:rPr>
              <w:t xml:space="preserve"> </w:t>
            </w:r>
            <w:proofErr w:type="spellStart"/>
            <w:r w:rsidRPr="00E65DB4">
              <w:rPr>
                <w:rFonts w:cstheme="minorHAnsi"/>
                <w:szCs w:val="20"/>
              </w:rPr>
              <w:t>kV</w:t>
            </w:r>
            <w:proofErr w:type="spellEnd"/>
          </w:p>
        </w:tc>
        <w:tc>
          <w:tcPr>
            <w:tcW w:w="3480" w:type="dxa"/>
            <w:gridSpan w:val="2"/>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10</w:t>
            </w:r>
            <w:r w:rsidR="00F66496">
              <w:rPr>
                <w:rFonts w:cstheme="minorHAnsi"/>
                <w:szCs w:val="20"/>
              </w:rPr>
              <w:t xml:space="preserve"> </w:t>
            </w:r>
            <w:r w:rsidRPr="00E65DB4">
              <w:rPr>
                <w:rFonts w:cstheme="minorHAnsi"/>
                <w:szCs w:val="20"/>
              </w:rPr>
              <w:t>m od krajného vodiča</w:t>
            </w:r>
          </w:p>
        </w:tc>
        <w:tc>
          <w:tcPr>
            <w:tcW w:w="254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20"/>
        </w:trPr>
        <w:tc>
          <w:tcPr>
            <w:tcW w:w="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8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54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vedenia VN 400</w:t>
            </w:r>
            <w:r w:rsidR="00F66496">
              <w:rPr>
                <w:rFonts w:cstheme="minorHAnsi"/>
                <w:szCs w:val="20"/>
              </w:rPr>
              <w:t xml:space="preserve"> </w:t>
            </w:r>
            <w:proofErr w:type="spellStart"/>
            <w:r w:rsidRPr="00E65DB4">
              <w:rPr>
                <w:rFonts w:cstheme="minorHAnsi"/>
                <w:szCs w:val="20"/>
              </w:rPr>
              <w:t>kV</w:t>
            </w:r>
            <w:proofErr w:type="spellEnd"/>
          </w:p>
        </w:tc>
        <w:tc>
          <w:tcPr>
            <w:tcW w:w="3480" w:type="dxa"/>
            <w:gridSpan w:val="2"/>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25</w:t>
            </w:r>
            <w:r w:rsidR="00F66496">
              <w:rPr>
                <w:rFonts w:cstheme="minorHAnsi"/>
                <w:szCs w:val="20"/>
              </w:rPr>
              <w:t xml:space="preserve"> </w:t>
            </w:r>
            <w:r w:rsidRPr="00E65DB4">
              <w:rPr>
                <w:rFonts w:cstheme="minorHAnsi"/>
                <w:szCs w:val="20"/>
              </w:rPr>
              <w:t>m od krajného vodiča</w:t>
            </w:r>
          </w:p>
        </w:tc>
        <w:tc>
          <w:tcPr>
            <w:tcW w:w="254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9"/>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196"/>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8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254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Rieky Poprad</w:t>
            </w:r>
          </w:p>
        </w:tc>
        <w:tc>
          <w:tcPr>
            <w:tcW w:w="3480" w:type="dxa"/>
            <w:gridSpan w:val="2"/>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10</w:t>
            </w:r>
            <w:r w:rsidR="00F66496">
              <w:rPr>
                <w:rFonts w:cstheme="minorHAnsi"/>
                <w:szCs w:val="20"/>
              </w:rPr>
              <w:t xml:space="preserve"> </w:t>
            </w:r>
            <w:r w:rsidRPr="00E65DB4">
              <w:rPr>
                <w:rFonts w:cstheme="minorHAnsi"/>
                <w:szCs w:val="20"/>
              </w:rPr>
              <w:t>m na obe strany</w:t>
            </w:r>
          </w:p>
        </w:tc>
        <w:tc>
          <w:tcPr>
            <w:tcW w:w="2760" w:type="dxa"/>
            <w:gridSpan w:val="2"/>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Nezastavaný pás, §</w:t>
            </w:r>
            <w:r w:rsidR="00B25E59">
              <w:rPr>
                <w:rFonts w:cstheme="minorHAnsi"/>
                <w:szCs w:val="20"/>
              </w:rPr>
              <w:t xml:space="preserve"> </w:t>
            </w:r>
            <w:r w:rsidRPr="00E65DB4">
              <w:rPr>
                <w:rFonts w:cstheme="minorHAnsi"/>
                <w:szCs w:val="20"/>
              </w:rPr>
              <w:t>49 ods</w:t>
            </w:r>
            <w:r w:rsidR="00B25E59">
              <w:rPr>
                <w:rFonts w:cstheme="minorHAnsi"/>
                <w:szCs w:val="20"/>
              </w:rPr>
              <w:t xml:space="preserve">. </w:t>
            </w:r>
            <w:r w:rsidRPr="00E65DB4">
              <w:rPr>
                <w:rFonts w:cstheme="minorHAnsi"/>
                <w:szCs w:val="20"/>
              </w:rPr>
              <w:t>2</w:t>
            </w: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105"/>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9"/>
              </w:rPr>
            </w:pPr>
          </w:p>
        </w:tc>
        <w:tc>
          <w:tcPr>
            <w:tcW w:w="8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9"/>
              </w:rPr>
            </w:pPr>
          </w:p>
        </w:tc>
        <w:tc>
          <w:tcPr>
            <w:tcW w:w="254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9"/>
              </w:rPr>
            </w:pPr>
          </w:p>
        </w:tc>
        <w:tc>
          <w:tcPr>
            <w:tcW w:w="166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9"/>
              </w:rPr>
            </w:pPr>
          </w:p>
        </w:tc>
        <w:tc>
          <w:tcPr>
            <w:tcW w:w="182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9"/>
              </w:rPr>
            </w:pPr>
          </w:p>
        </w:tc>
        <w:tc>
          <w:tcPr>
            <w:tcW w:w="2760" w:type="dxa"/>
            <w:gridSpan w:val="2"/>
            <w:vMerge w:val="restart"/>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z.</w:t>
            </w:r>
            <w:r w:rsidR="00B25E59">
              <w:rPr>
                <w:rFonts w:cstheme="minorHAnsi"/>
                <w:szCs w:val="20"/>
              </w:rPr>
              <w:t xml:space="preserve"> č. 364/2004 </w:t>
            </w:r>
            <w:proofErr w:type="spellStart"/>
            <w:r w:rsidR="00B25E59">
              <w:rPr>
                <w:rFonts w:cstheme="minorHAnsi"/>
                <w:szCs w:val="20"/>
              </w:rPr>
              <w:t>Z</w:t>
            </w:r>
            <w:r w:rsidRPr="00E65DB4">
              <w:rPr>
                <w:rFonts w:cstheme="minorHAnsi"/>
                <w:szCs w:val="20"/>
              </w:rPr>
              <w:t>.z</w:t>
            </w:r>
            <w:proofErr w:type="spellEnd"/>
            <w:r w:rsidRPr="00E65DB4">
              <w:rPr>
                <w:rFonts w:cstheme="minorHAnsi"/>
                <w:szCs w:val="20"/>
              </w:rPr>
              <w:t>.</w:t>
            </w: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140"/>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2"/>
              </w:rPr>
            </w:pPr>
          </w:p>
        </w:tc>
        <w:tc>
          <w:tcPr>
            <w:tcW w:w="8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2"/>
              </w:rPr>
            </w:pPr>
          </w:p>
        </w:tc>
        <w:tc>
          <w:tcPr>
            <w:tcW w:w="2540" w:type="dxa"/>
            <w:vMerge w:val="restart"/>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Ostatných vodných tokov</w:t>
            </w:r>
          </w:p>
        </w:tc>
        <w:tc>
          <w:tcPr>
            <w:tcW w:w="1660" w:type="dxa"/>
            <w:vMerge w:val="restart"/>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w w:val="98"/>
                <w:szCs w:val="20"/>
              </w:rPr>
              <w:t>5</w:t>
            </w:r>
            <w:r w:rsidR="00F66496">
              <w:rPr>
                <w:rFonts w:cstheme="minorHAnsi"/>
                <w:w w:val="98"/>
                <w:szCs w:val="20"/>
              </w:rPr>
              <w:t xml:space="preserve"> </w:t>
            </w:r>
            <w:r w:rsidRPr="00E65DB4">
              <w:rPr>
                <w:rFonts w:cstheme="minorHAnsi"/>
                <w:w w:val="98"/>
                <w:szCs w:val="20"/>
              </w:rPr>
              <w:t>m na obe strany</w:t>
            </w:r>
          </w:p>
        </w:tc>
        <w:tc>
          <w:tcPr>
            <w:tcW w:w="182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12"/>
              </w:rPr>
            </w:pPr>
          </w:p>
        </w:tc>
        <w:tc>
          <w:tcPr>
            <w:tcW w:w="2760" w:type="dxa"/>
            <w:gridSpan w:val="2"/>
            <w:vMerge/>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2"/>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120"/>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0"/>
              </w:rPr>
            </w:pPr>
          </w:p>
        </w:tc>
        <w:tc>
          <w:tcPr>
            <w:tcW w:w="8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0"/>
              </w:rPr>
            </w:pPr>
          </w:p>
        </w:tc>
        <w:tc>
          <w:tcPr>
            <w:tcW w:w="2540" w:type="dxa"/>
            <w:vMerge/>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10"/>
              </w:rPr>
            </w:pPr>
          </w:p>
        </w:tc>
        <w:tc>
          <w:tcPr>
            <w:tcW w:w="1660" w:type="dxa"/>
            <w:vMerge/>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0"/>
              </w:rPr>
            </w:pPr>
          </w:p>
        </w:tc>
        <w:tc>
          <w:tcPr>
            <w:tcW w:w="182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10"/>
              </w:rPr>
            </w:pPr>
          </w:p>
        </w:tc>
        <w:tc>
          <w:tcPr>
            <w:tcW w:w="254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0"/>
              </w:rPr>
            </w:pPr>
          </w:p>
        </w:tc>
        <w:tc>
          <w:tcPr>
            <w:tcW w:w="2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0"/>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42"/>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3"/>
              </w:rPr>
            </w:pPr>
          </w:p>
        </w:tc>
        <w:tc>
          <w:tcPr>
            <w:tcW w:w="8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3"/>
              </w:rPr>
            </w:pPr>
          </w:p>
        </w:tc>
        <w:tc>
          <w:tcPr>
            <w:tcW w:w="254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3"/>
              </w:rPr>
            </w:pPr>
          </w:p>
        </w:tc>
        <w:tc>
          <w:tcPr>
            <w:tcW w:w="166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3"/>
              </w:rPr>
            </w:pPr>
          </w:p>
        </w:tc>
        <w:tc>
          <w:tcPr>
            <w:tcW w:w="182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3"/>
              </w:rPr>
            </w:pPr>
          </w:p>
        </w:tc>
        <w:tc>
          <w:tcPr>
            <w:tcW w:w="254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3"/>
              </w:rPr>
            </w:pPr>
          </w:p>
        </w:tc>
        <w:tc>
          <w:tcPr>
            <w:tcW w:w="2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3"/>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60"/>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8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54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vodojemu</w:t>
            </w:r>
          </w:p>
        </w:tc>
        <w:tc>
          <w:tcPr>
            <w:tcW w:w="166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20</w:t>
            </w:r>
            <w:r w:rsidR="00F66496">
              <w:rPr>
                <w:rFonts w:cstheme="minorHAnsi"/>
                <w:szCs w:val="20"/>
              </w:rPr>
              <w:t xml:space="preserve"> </w:t>
            </w:r>
            <w:r w:rsidRPr="00E65DB4">
              <w:rPr>
                <w:rFonts w:cstheme="minorHAnsi"/>
                <w:szCs w:val="20"/>
              </w:rPr>
              <w:t>m</w:t>
            </w:r>
          </w:p>
        </w:tc>
        <w:tc>
          <w:tcPr>
            <w:tcW w:w="182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54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76"/>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8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54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3480" w:type="dxa"/>
            <w:gridSpan w:val="2"/>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54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01"/>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8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254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Vodného zdroja</w:t>
            </w:r>
          </w:p>
        </w:tc>
        <w:tc>
          <w:tcPr>
            <w:tcW w:w="3480" w:type="dxa"/>
            <w:gridSpan w:val="2"/>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Individuálne, niekoľko pásiem podľa</w:t>
            </w:r>
          </w:p>
        </w:tc>
        <w:tc>
          <w:tcPr>
            <w:tcW w:w="254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2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49"/>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8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254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166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grafiky</w:t>
            </w:r>
          </w:p>
        </w:tc>
        <w:tc>
          <w:tcPr>
            <w:tcW w:w="182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254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2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60"/>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8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54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hl. vodovod. potrubia</w:t>
            </w:r>
          </w:p>
        </w:tc>
        <w:tc>
          <w:tcPr>
            <w:tcW w:w="166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2</w:t>
            </w:r>
            <w:r w:rsidR="00F66496">
              <w:rPr>
                <w:rFonts w:cstheme="minorHAnsi"/>
                <w:szCs w:val="20"/>
              </w:rPr>
              <w:t xml:space="preserve"> </w:t>
            </w:r>
            <w:r w:rsidRPr="00E65DB4">
              <w:rPr>
                <w:rFonts w:cstheme="minorHAnsi"/>
                <w:szCs w:val="20"/>
              </w:rPr>
              <w:t>m</w:t>
            </w:r>
          </w:p>
        </w:tc>
        <w:tc>
          <w:tcPr>
            <w:tcW w:w="182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54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80"/>
        </w:trPr>
        <w:tc>
          <w:tcPr>
            <w:tcW w:w="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8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54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166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182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54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60"/>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8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54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cintorína</w:t>
            </w:r>
          </w:p>
        </w:tc>
        <w:tc>
          <w:tcPr>
            <w:tcW w:w="166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w w:val="99"/>
                <w:szCs w:val="20"/>
              </w:rPr>
              <w:t>50</w:t>
            </w:r>
            <w:r w:rsidR="00F66496">
              <w:rPr>
                <w:rFonts w:cstheme="minorHAnsi"/>
                <w:w w:val="99"/>
                <w:szCs w:val="20"/>
              </w:rPr>
              <w:t xml:space="preserve"> </w:t>
            </w:r>
            <w:r w:rsidRPr="00E65DB4">
              <w:rPr>
                <w:rFonts w:cstheme="minorHAnsi"/>
                <w:w w:val="99"/>
                <w:szCs w:val="20"/>
              </w:rPr>
              <w:t>m od oplotenia</w:t>
            </w:r>
          </w:p>
        </w:tc>
        <w:tc>
          <w:tcPr>
            <w:tcW w:w="182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760" w:type="dxa"/>
            <w:gridSpan w:val="2"/>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neumiestňovať budovy</w:t>
            </w: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76"/>
        </w:trPr>
        <w:tc>
          <w:tcPr>
            <w:tcW w:w="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8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54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166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182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54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01"/>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8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254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poľnohospodárskeho</w:t>
            </w:r>
          </w:p>
        </w:tc>
        <w:tc>
          <w:tcPr>
            <w:tcW w:w="166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Podľa grafiky*</w:t>
            </w:r>
          </w:p>
        </w:tc>
        <w:tc>
          <w:tcPr>
            <w:tcW w:w="182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17"/>
              </w:rPr>
            </w:pPr>
          </w:p>
        </w:tc>
        <w:tc>
          <w:tcPr>
            <w:tcW w:w="2760" w:type="dxa"/>
            <w:gridSpan w:val="2"/>
            <w:tcBorders>
              <w:top w:val="nil"/>
              <w:left w:val="nil"/>
              <w:bottom w:val="nil"/>
              <w:right w:val="nil"/>
            </w:tcBorders>
            <w:vAlign w:val="bottom"/>
          </w:tcPr>
          <w:p w:rsidR="00C711F3" w:rsidRPr="00E65DB4" w:rsidRDefault="00645B5E" w:rsidP="00E84905">
            <w:pPr>
              <w:widowControl w:val="0"/>
              <w:autoSpaceDE w:val="0"/>
              <w:autoSpaceDN w:val="0"/>
              <w:adjustRightInd w:val="0"/>
              <w:spacing w:after="0" w:line="240" w:lineRule="auto"/>
              <w:ind w:left="100"/>
              <w:rPr>
                <w:rFonts w:cstheme="minorHAnsi"/>
                <w:szCs w:val="24"/>
              </w:rPr>
            </w:pPr>
            <w:proofErr w:type="spellStart"/>
            <w:r>
              <w:rPr>
                <w:rFonts w:cstheme="minorHAnsi"/>
                <w:szCs w:val="20"/>
              </w:rPr>
              <w:t>Rozh</w:t>
            </w:r>
            <w:proofErr w:type="spellEnd"/>
            <w:r>
              <w:rPr>
                <w:rFonts w:cstheme="minorHAnsi"/>
                <w:szCs w:val="20"/>
              </w:rPr>
              <w:t xml:space="preserve">. </w:t>
            </w:r>
            <w:proofErr w:type="spellStart"/>
            <w:r>
              <w:rPr>
                <w:rFonts w:cstheme="minorHAnsi"/>
                <w:szCs w:val="20"/>
              </w:rPr>
              <w:t>Č.j</w:t>
            </w:r>
            <w:proofErr w:type="spellEnd"/>
            <w:r>
              <w:rPr>
                <w:rFonts w:cstheme="minorHAnsi"/>
                <w:szCs w:val="20"/>
              </w:rPr>
              <w:t xml:space="preserve">. 424/2007 </w:t>
            </w:r>
            <w:proofErr w:type="spellStart"/>
            <w:r>
              <w:rPr>
                <w:rFonts w:cstheme="minorHAnsi"/>
                <w:szCs w:val="20"/>
              </w:rPr>
              <w:t>OcÚ</w:t>
            </w:r>
            <w:proofErr w:type="spellEnd"/>
            <w:r>
              <w:rPr>
                <w:rFonts w:cstheme="minorHAnsi"/>
                <w:szCs w:val="20"/>
              </w:rPr>
              <w:t xml:space="preserve"> </w:t>
            </w:r>
            <w:proofErr w:type="spellStart"/>
            <w:r>
              <w:rPr>
                <w:rFonts w:cstheme="minorHAnsi"/>
                <w:szCs w:val="20"/>
              </w:rPr>
              <w:t>S</w:t>
            </w:r>
            <w:r w:rsidR="00C711F3" w:rsidRPr="00E65DB4">
              <w:rPr>
                <w:rFonts w:cstheme="minorHAnsi"/>
                <w:szCs w:val="20"/>
              </w:rPr>
              <w:t>p</w:t>
            </w:r>
            <w:proofErr w:type="spellEnd"/>
            <w:r w:rsidR="00C711F3" w:rsidRPr="00E65DB4">
              <w:rPr>
                <w:rFonts w:cstheme="minorHAnsi"/>
                <w:szCs w:val="20"/>
              </w:rPr>
              <w:t>.</w:t>
            </w: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49"/>
        </w:trPr>
        <w:tc>
          <w:tcPr>
            <w:tcW w:w="2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8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254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dvora</w:t>
            </w:r>
          </w:p>
        </w:tc>
        <w:tc>
          <w:tcPr>
            <w:tcW w:w="1660" w:type="dxa"/>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1820" w:type="dxa"/>
            <w:tcBorders>
              <w:top w:val="nil"/>
              <w:left w:val="nil"/>
              <w:bottom w:val="single" w:sz="8" w:space="0" w:color="auto"/>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21"/>
              </w:rPr>
            </w:pPr>
          </w:p>
        </w:tc>
        <w:tc>
          <w:tcPr>
            <w:tcW w:w="2760" w:type="dxa"/>
            <w:gridSpan w:val="2"/>
            <w:tcBorders>
              <w:top w:val="nil"/>
              <w:left w:val="nil"/>
              <w:bottom w:val="single" w:sz="8" w:space="0" w:color="auto"/>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Teplica</w:t>
            </w: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60"/>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8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54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Lesných pozemkov</w:t>
            </w:r>
          </w:p>
        </w:tc>
        <w:tc>
          <w:tcPr>
            <w:tcW w:w="166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50</w:t>
            </w:r>
            <w:r w:rsidR="00F66496">
              <w:rPr>
                <w:rFonts w:cstheme="minorHAnsi"/>
                <w:szCs w:val="20"/>
              </w:rPr>
              <w:t xml:space="preserve"> </w:t>
            </w:r>
            <w:r w:rsidRPr="00E65DB4">
              <w:rPr>
                <w:rFonts w:cstheme="minorHAnsi"/>
                <w:szCs w:val="20"/>
              </w:rPr>
              <w:t>m</w:t>
            </w:r>
          </w:p>
        </w:tc>
        <w:tc>
          <w:tcPr>
            <w:tcW w:w="182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54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80"/>
        </w:trPr>
        <w:tc>
          <w:tcPr>
            <w:tcW w:w="20" w:type="dxa"/>
            <w:tcBorders>
              <w:top w:val="nil"/>
              <w:left w:val="nil"/>
              <w:bottom w:val="single" w:sz="8" w:space="0" w:color="008000"/>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80" w:type="dxa"/>
            <w:tcBorders>
              <w:top w:val="nil"/>
              <w:left w:val="nil"/>
              <w:bottom w:val="single" w:sz="8" w:space="0" w:color="008000"/>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540" w:type="dxa"/>
            <w:tcBorders>
              <w:top w:val="nil"/>
              <w:left w:val="nil"/>
              <w:bottom w:val="single" w:sz="8" w:space="0" w:color="008000"/>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1660" w:type="dxa"/>
            <w:tcBorders>
              <w:top w:val="nil"/>
              <w:left w:val="nil"/>
              <w:bottom w:val="single" w:sz="8" w:space="0" w:color="008000"/>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1820" w:type="dxa"/>
            <w:tcBorders>
              <w:top w:val="nil"/>
              <w:left w:val="nil"/>
              <w:bottom w:val="single" w:sz="8" w:space="0" w:color="008000"/>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540" w:type="dxa"/>
            <w:tcBorders>
              <w:top w:val="nil"/>
              <w:left w:val="nil"/>
              <w:bottom w:val="single" w:sz="8" w:space="0" w:color="008000"/>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20" w:type="dxa"/>
            <w:tcBorders>
              <w:top w:val="nil"/>
              <w:left w:val="nil"/>
              <w:bottom w:val="single" w:sz="8" w:space="0" w:color="008000"/>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264"/>
        </w:trPr>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8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54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20"/>
              <w:rPr>
                <w:rFonts w:cstheme="minorHAnsi"/>
                <w:szCs w:val="24"/>
              </w:rPr>
            </w:pPr>
            <w:r w:rsidRPr="00E65DB4">
              <w:rPr>
                <w:rFonts w:cstheme="minorHAnsi"/>
                <w:szCs w:val="20"/>
              </w:rPr>
              <w:t>PR Baba</w:t>
            </w:r>
          </w:p>
        </w:tc>
        <w:tc>
          <w:tcPr>
            <w:tcW w:w="166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100</w:t>
            </w:r>
            <w:r w:rsidR="00F66496">
              <w:rPr>
                <w:rFonts w:cstheme="minorHAnsi"/>
                <w:szCs w:val="20"/>
              </w:rPr>
              <w:t xml:space="preserve"> </w:t>
            </w:r>
            <w:r w:rsidRPr="00E65DB4">
              <w:rPr>
                <w:rFonts w:cstheme="minorHAnsi"/>
                <w:szCs w:val="20"/>
              </w:rPr>
              <w:t>m</w:t>
            </w:r>
          </w:p>
        </w:tc>
        <w:tc>
          <w:tcPr>
            <w:tcW w:w="1820" w:type="dxa"/>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54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trHeight w:val="80"/>
        </w:trPr>
        <w:tc>
          <w:tcPr>
            <w:tcW w:w="20" w:type="dxa"/>
            <w:tcBorders>
              <w:top w:val="nil"/>
              <w:left w:val="nil"/>
              <w:bottom w:val="single" w:sz="8" w:space="0" w:color="008000"/>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80" w:type="dxa"/>
            <w:tcBorders>
              <w:top w:val="nil"/>
              <w:left w:val="nil"/>
              <w:bottom w:val="single" w:sz="8" w:space="0" w:color="008000"/>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540" w:type="dxa"/>
            <w:tcBorders>
              <w:top w:val="nil"/>
              <w:left w:val="nil"/>
              <w:bottom w:val="single" w:sz="8" w:space="0" w:color="008000"/>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1660" w:type="dxa"/>
            <w:tcBorders>
              <w:top w:val="nil"/>
              <w:left w:val="nil"/>
              <w:bottom w:val="single" w:sz="8" w:space="0" w:color="008000"/>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1820" w:type="dxa"/>
            <w:tcBorders>
              <w:top w:val="nil"/>
              <w:left w:val="nil"/>
              <w:bottom w:val="single" w:sz="8" w:space="0" w:color="008000"/>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540" w:type="dxa"/>
            <w:tcBorders>
              <w:top w:val="nil"/>
              <w:left w:val="nil"/>
              <w:bottom w:val="single" w:sz="8" w:space="0" w:color="008000"/>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20" w:type="dxa"/>
            <w:tcBorders>
              <w:top w:val="nil"/>
              <w:left w:val="nil"/>
              <w:bottom w:val="single" w:sz="8" w:space="0" w:color="008000"/>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0" w:type="dxa"/>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
              </w:rPr>
            </w:pPr>
          </w:p>
        </w:tc>
      </w:tr>
      <w:tr w:rsidR="00C711F3" w:rsidRPr="00E65DB4" w:rsidTr="00D23B66">
        <w:trPr>
          <w:gridAfter w:val="1"/>
          <w:wAfter w:w="20" w:type="dxa"/>
          <w:trHeight w:val="299"/>
        </w:trPr>
        <w:tc>
          <w:tcPr>
            <w:tcW w:w="2640" w:type="dxa"/>
            <w:gridSpan w:val="3"/>
            <w:tcBorders>
              <w:top w:val="single" w:sz="8" w:space="0" w:color="008000"/>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120"/>
              <w:rPr>
                <w:rFonts w:cstheme="minorHAnsi"/>
                <w:szCs w:val="24"/>
              </w:rPr>
            </w:pPr>
            <w:bookmarkStart w:id="7" w:name="page9"/>
            <w:bookmarkEnd w:id="7"/>
            <w:r w:rsidRPr="00E65DB4">
              <w:rPr>
                <w:rFonts w:cstheme="minorHAnsi"/>
                <w:szCs w:val="20"/>
              </w:rPr>
              <w:t>Prieskumné územie</w:t>
            </w:r>
          </w:p>
        </w:tc>
        <w:tc>
          <w:tcPr>
            <w:tcW w:w="3480" w:type="dxa"/>
            <w:gridSpan w:val="2"/>
            <w:tcBorders>
              <w:top w:val="single" w:sz="8" w:space="0" w:color="008000"/>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Podľa grafiky</w:t>
            </w:r>
          </w:p>
        </w:tc>
        <w:tc>
          <w:tcPr>
            <w:tcW w:w="2760" w:type="dxa"/>
            <w:gridSpan w:val="2"/>
            <w:tcBorders>
              <w:top w:val="single" w:sz="8" w:space="0" w:color="008000"/>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24"/>
              </w:rPr>
            </w:pPr>
          </w:p>
        </w:tc>
      </w:tr>
      <w:tr w:rsidR="00C711F3" w:rsidRPr="00E65DB4" w:rsidTr="00D23B66">
        <w:trPr>
          <w:gridAfter w:val="1"/>
          <w:wAfter w:w="20" w:type="dxa"/>
          <w:trHeight w:val="80"/>
        </w:trPr>
        <w:tc>
          <w:tcPr>
            <w:tcW w:w="2640" w:type="dxa"/>
            <w:gridSpan w:val="3"/>
            <w:tcBorders>
              <w:top w:val="nil"/>
              <w:left w:val="nil"/>
              <w:bottom w:val="single" w:sz="8" w:space="0" w:color="008000"/>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3480" w:type="dxa"/>
            <w:gridSpan w:val="2"/>
            <w:tcBorders>
              <w:top w:val="nil"/>
              <w:left w:val="nil"/>
              <w:bottom w:val="single" w:sz="8" w:space="0" w:color="008000"/>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760" w:type="dxa"/>
            <w:gridSpan w:val="2"/>
            <w:tcBorders>
              <w:top w:val="nil"/>
              <w:left w:val="nil"/>
              <w:bottom w:val="single" w:sz="8" w:space="0" w:color="008000"/>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r>
      <w:tr w:rsidR="00C711F3" w:rsidRPr="00E65DB4" w:rsidTr="00D23B66">
        <w:trPr>
          <w:gridAfter w:val="1"/>
          <w:wAfter w:w="20" w:type="dxa"/>
          <w:trHeight w:val="264"/>
        </w:trPr>
        <w:tc>
          <w:tcPr>
            <w:tcW w:w="2640" w:type="dxa"/>
            <w:gridSpan w:val="3"/>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120"/>
              <w:rPr>
                <w:rFonts w:cstheme="minorHAnsi"/>
                <w:szCs w:val="24"/>
              </w:rPr>
            </w:pPr>
            <w:r w:rsidRPr="00E65DB4">
              <w:rPr>
                <w:rFonts w:cstheme="minorHAnsi"/>
                <w:szCs w:val="20"/>
              </w:rPr>
              <w:t>Vojenský objekt</w:t>
            </w:r>
          </w:p>
        </w:tc>
        <w:tc>
          <w:tcPr>
            <w:tcW w:w="3480" w:type="dxa"/>
            <w:gridSpan w:val="2"/>
            <w:tcBorders>
              <w:top w:val="nil"/>
              <w:left w:val="nil"/>
              <w:bottom w:val="nil"/>
              <w:right w:val="single" w:sz="8" w:space="0" w:color="auto"/>
            </w:tcBorders>
            <w:vAlign w:val="bottom"/>
          </w:tcPr>
          <w:p w:rsidR="00C711F3" w:rsidRPr="00E65DB4" w:rsidRDefault="00C711F3" w:rsidP="00E84905">
            <w:pPr>
              <w:widowControl w:val="0"/>
              <w:autoSpaceDE w:val="0"/>
              <w:autoSpaceDN w:val="0"/>
              <w:adjustRightInd w:val="0"/>
              <w:spacing w:after="0" w:line="240" w:lineRule="auto"/>
              <w:ind w:left="100"/>
              <w:rPr>
                <w:rFonts w:cstheme="minorHAnsi"/>
                <w:szCs w:val="24"/>
              </w:rPr>
            </w:pPr>
            <w:r w:rsidRPr="00E65DB4">
              <w:rPr>
                <w:rFonts w:cstheme="minorHAnsi"/>
                <w:szCs w:val="20"/>
              </w:rPr>
              <w:t>Podľa grafiky</w:t>
            </w:r>
          </w:p>
        </w:tc>
        <w:tc>
          <w:tcPr>
            <w:tcW w:w="2760" w:type="dxa"/>
            <w:gridSpan w:val="2"/>
            <w:tcBorders>
              <w:top w:val="nil"/>
              <w:left w:val="nil"/>
              <w:bottom w:val="nil"/>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rPr>
            </w:pPr>
          </w:p>
        </w:tc>
      </w:tr>
      <w:tr w:rsidR="00C711F3" w:rsidRPr="00E65DB4" w:rsidTr="00D23B66">
        <w:trPr>
          <w:gridAfter w:val="1"/>
          <w:wAfter w:w="20" w:type="dxa"/>
          <w:trHeight w:val="76"/>
        </w:trPr>
        <w:tc>
          <w:tcPr>
            <w:tcW w:w="2640" w:type="dxa"/>
            <w:gridSpan w:val="3"/>
            <w:tcBorders>
              <w:top w:val="nil"/>
              <w:left w:val="nil"/>
              <w:bottom w:val="single" w:sz="8" w:space="0" w:color="008000"/>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3480" w:type="dxa"/>
            <w:gridSpan w:val="2"/>
            <w:tcBorders>
              <w:top w:val="nil"/>
              <w:left w:val="nil"/>
              <w:bottom w:val="single" w:sz="8" w:space="0" w:color="008000"/>
              <w:right w:val="single" w:sz="8" w:space="0" w:color="auto"/>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c>
          <w:tcPr>
            <w:tcW w:w="2760" w:type="dxa"/>
            <w:gridSpan w:val="2"/>
            <w:tcBorders>
              <w:top w:val="nil"/>
              <w:left w:val="nil"/>
              <w:bottom w:val="single" w:sz="8" w:space="0" w:color="008000"/>
              <w:right w:val="nil"/>
            </w:tcBorders>
            <w:vAlign w:val="bottom"/>
          </w:tcPr>
          <w:p w:rsidR="00C711F3" w:rsidRPr="00E65DB4" w:rsidRDefault="00C711F3" w:rsidP="00E84905">
            <w:pPr>
              <w:widowControl w:val="0"/>
              <w:autoSpaceDE w:val="0"/>
              <w:autoSpaceDN w:val="0"/>
              <w:adjustRightInd w:val="0"/>
              <w:spacing w:after="0" w:line="240" w:lineRule="auto"/>
              <w:rPr>
                <w:rFonts w:cstheme="minorHAnsi"/>
                <w:szCs w:val="6"/>
              </w:rPr>
            </w:pPr>
          </w:p>
        </w:tc>
      </w:tr>
    </w:tbl>
    <w:p w:rsidR="00C711F3" w:rsidRPr="00752AFD" w:rsidRDefault="00EA33FE" w:rsidP="00E84905">
      <w:pPr>
        <w:widowControl w:val="0"/>
        <w:overflowPunct w:val="0"/>
        <w:autoSpaceDE w:val="0"/>
        <w:autoSpaceDN w:val="0"/>
        <w:adjustRightInd w:val="0"/>
        <w:spacing w:after="0" w:line="240" w:lineRule="auto"/>
        <w:ind w:left="120" w:right="4800"/>
        <w:rPr>
          <w:rFonts w:ascii="Times New Roman" w:hAnsi="Times New Roman" w:cs="Times New Roman"/>
          <w:sz w:val="24"/>
          <w:szCs w:val="24"/>
        </w:rPr>
      </w:pPr>
      <w:r w:rsidRPr="00EA33FE">
        <w:rPr>
          <w:noProof/>
          <w:lang w:eastAsia="sk-SK"/>
        </w:rPr>
        <w:pict>
          <v:line id="Rovná spojnica 3" o:spid="_x0000_s1026" style="position:absolute;left:0;text-align:left;z-index:-251656192;visibility:visible;mso-position-horizontal-relative:text;mso-position-vertical-relative:text" from="-.25pt,23.85pt" to="444.4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" o:allowincell="f" strokecolor="green" strokeweight=".59264mm"/>
        </w:pict>
      </w:r>
      <w:r w:rsidRPr="00EA33FE">
        <w:rPr>
          <w:noProof/>
          <w:lang w:eastAsia="sk-SK"/>
        </w:rPr>
        <w:pict>
          <v:line id="Rovná spojnica 2" o:spid="_x0000_s1027" style="position:absolute;left:0;text-align:left;z-index:-251655168;visibility:visible;mso-position-horizontal-relative:text;mso-position-vertical-relative:text" from="131.8pt,-.2pt" to="131.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" o:allowincell="f" strokeweight=".72pt"/>
        </w:pict>
      </w:r>
      <w:r w:rsidRPr="00EA33FE">
        <w:rPr>
          <w:noProof/>
          <w:lang w:eastAsia="sk-SK"/>
        </w:rPr>
        <w:pict>
          <v:line id="Rovná spojnica 1" o:spid="_x0000_s1028" style="position:absolute;left:0;text-align:left;z-index:-251654144;visibility:visible;mso-position-horizontal-relative:text;mso-position-vertical-relative:text" from="305.1pt,-.2pt" to="305.1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" o:allowincell="f" strokeweight=".72pt"/>
        </w:pict>
      </w:r>
      <w:r w:rsidR="00C711F3" w:rsidRPr="00752AFD">
        <w:rPr>
          <w:rFonts w:ascii="Arial" w:hAnsi="Arial" w:cs="Arial"/>
          <w:sz w:val="20"/>
          <w:szCs w:val="20"/>
        </w:rPr>
        <w:t xml:space="preserve">Letisko Poprad (náletový </w:t>
      </w:r>
      <w:r w:rsidR="00DA3130">
        <w:rPr>
          <w:rFonts w:ascii="Arial" w:hAnsi="Arial" w:cs="Arial"/>
          <w:sz w:val="20"/>
          <w:szCs w:val="20"/>
        </w:rPr>
        <w:t xml:space="preserve">       </w:t>
      </w:r>
      <w:r w:rsidR="00C711F3" w:rsidRPr="00752AFD">
        <w:rPr>
          <w:rFonts w:ascii="Arial" w:hAnsi="Arial" w:cs="Arial"/>
          <w:sz w:val="20"/>
          <w:szCs w:val="20"/>
        </w:rPr>
        <w:t>Podľa grafiky** kužeľ)</w:t>
      </w:r>
    </w:p>
    <w:p w:rsidR="00C711F3" w:rsidRPr="00752AFD" w:rsidRDefault="00C711F3" w:rsidP="00C711F3">
      <w:pPr>
        <w:widowControl w:val="0"/>
        <w:autoSpaceDE w:val="0"/>
        <w:autoSpaceDN w:val="0"/>
        <w:adjustRightInd w:val="0"/>
        <w:spacing w:after="0" w:line="1" w:lineRule="exact"/>
        <w:rPr>
          <w:rFonts w:ascii="Times New Roman" w:hAnsi="Times New Roman" w:cs="Times New Roman"/>
          <w:sz w:val="24"/>
          <w:szCs w:val="24"/>
        </w:rPr>
      </w:pPr>
    </w:p>
    <w:p w:rsidR="00C711F3" w:rsidRDefault="00C711F3" w:rsidP="00B25E59">
      <w:pPr>
        <w:widowControl w:val="0"/>
        <w:overflowPunct w:val="0"/>
        <w:autoSpaceDE w:val="0"/>
        <w:autoSpaceDN w:val="0"/>
        <w:adjustRightInd w:val="0"/>
        <w:spacing w:before="40" w:after="0" w:line="271" w:lineRule="auto"/>
        <w:ind w:left="119" w:right="301"/>
        <w:rPr>
          <w:rFonts w:ascii="Arial" w:hAnsi="Arial" w:cs="Arial"/>
          <w:i/>
          <w:iCs/>
          <w:sz w:val="15"/>
          <w:szCs w:val="15"/>
        </w:rPr>
      </w:pPr>
      <w:r w:rsidRPr="00752AFD">
        <w:rPr>
          <w:rFonts w:ascii="Arial" w:hAnsi="Arial" w:cs="Arial"/>
          <w:i/>
          <w:iCs/>
          <w:sz w:val="15"/>
          <w:szCs w:val="15"/>
        </w:rPr>
        <w:t>Ochranné pásmo vodovodného potrubia je 2m od vonkajšieho okraja potrubia horizontálne na obe strany. V ochrannom pásme vodovodného potrubia je možné robiť akúkoľvek stavebnú činnosť len so súhlasom správcu vodovodu.</w:t>
      </w:r>
    </w:p>
    <w:p w:rsidR="00F66496" w:rsidRDefault="00F66496" w:rsidP="00B25E59">
      <w:pPr>
        <w:widowControl w:val="0"/>
        <w:overflowPunct w:val="0"/>
        <w:autoSpaceDE w:val="0"/>
        <w:autoSpaceDN w:val="0"/>
        <w:adjustRightInd w:val="0"/>
        <w:spacing w:before="40" w:after="0" w:line="271" w:lineRule="auto"/>
        <w:ind w:left="119" w:right="301"/>
        <w:rPr>
          <w:rFonts w:ascii="Arial" w:hAnsi="Arial" w:cs="Arial"/>
          <w:i/>
          <w:iCs/>
          <w:sz w:val="15"/>
          <w:szCs w:val="15"/>
        </w:rPr>
      </w:pPr>
    </w:p>
    <w:p w:rsidR="00F66496" w:rsidRPr="00752AFD" w:rsidRDefault="00F66496" w:rsidP="00B25E59">
      <w:pPr>
        <w:widowControl w:val="0"/>
        <w:overflowPunct w:val="0"/>
        <w:autoSpaceDE w:val="0"/>
        <w:autoSpaceDN w:val="0"/>
        <w:adjustRightInd w:val="0"/>
        <w:spacing w:before="40" w:after="0" w:line="271" w:lineRule="auto"/>
        <w:ind w:left="119" w:right="301"/>
        <w:rPr>
          <w:rFonts w:ascii="Times New Roman" w:hAnsi="Times New Roman" w:cs="Times New Roman"/>
          <w:sz w:val="24"/>
          <w:szCs w:val="24"/>
        </w:rPr>
      </w:pPr>
    </w:p>
    <w:p w:rsidR="00C711F3" w:rsidRPr="00752AFD" w:rsidRDefault="00C711F3" w:rsidP="00C711F3">
      <w:pPr>
        <w:widowControl w:val="0"/>
        <w:overflowPunct w:val="0"/>
        <w:autoSpaceDE w:val="0"/>
        <w:autoSpaceDN w:val="0"/>
        <w:adjustRightInd w:val="0"/>
        <w:spacing w:after="0" w:line="240" w:lineRule="auto"/>
        <w:ind w:left="120" w:right="320"/>
        <w:rPr>
          <w:rFonts w:ascii="Times New Roman" w:hAnsi="Times New Roman" w:cs="Times New Roman"/>
          <w:sz w:val="24"/>
          <w:szCs w:val="24"/>
        </w:rPr>
      </w:pPr>
      <w:r w:rsidRPr="00752AFD">
        <w:rPr>
          <w:rFonts w:ascii="Arial" w:hAnsi="Arial" w:cs="Arial"/>
          <w:i/>
          <w:iCs/>
          <w:sz w:val="16"/>
          <w:szCs w:val="16"/>
        </w:rPr>
        <w:lastRenderedPageBreak/>
        <w:t>Po výstavbe kanalizácie navrhujeme v zmysle §1</w:t>
      </w:r>
      <w:r w:rsidRPr="004B1F1E">
        <w:rPr>
          <w:i/>
          <w:sz w:val="20"/>
        </w:rPr>
        <w:t>9</w:t>
      </w:r>
      <w:r w:rsidRPr="00752AFD">
        <w:rPr>
          <w:rFonts w:ascii="Arial" w:hAnsi="Arial" w:cs="Arial"/>
          <w:i/>
          <w:iCs/>
          <w:sz w:val="16"/>
          <w:szCs w:val="16"/>
        </w:rPr>
        <w:t xml:space="preserve"> ods. 2 písm. b) zákona č.442/ 2002 Z. z. určiť pozdĺž kanalizačného potrubia ochranné pásmo vymedzené najmenšou vodorovnou vzdialenosťou od vonkajšieho pôdorysného okraja potrubia na obidve strany 2,5 m.</w:t>
      </w:r>
    </w:p>
    <w:p w:rsidR="00C711F3" w:rsidRPr="00752AFD" w:rsidRDefault="00C711F3" w:rsidP="00C711F3">
      <w:pPr>
        <w:widowControl w:val="0"/>
        <w:autoSpaceDE w:val="0"/>
        <w:autoSpaceDN w:val="0"/>
        <w:adjustRightInd w:val="0"/>
        <w:spacing w:after="0" w:line="237" w:lineRule="auto"/>
        <w:ind w:left="120"/>
        <w:rPr>
          <w:rFonts w:ascii="Times New Roman" w:hAnsi="Times New Roman" w:cs="Times New Roman"/>
          <w:sz w:val="24"/>
          <w:szCs w:val="24"/>
        </w:rPr>
      </w:pPr>
      <w:r w:rsidRPr="00752AFD">
        <w:rPr>
          <w:rFonts w:ascii="Arial" w:hAnsi="Arial" w:cs="Arial"/>
          <w:i/>
          <w:iCs/>
          <w:sz w:val="16"/>
          <w:szCs w:val="16"/>
        </w:rPr>
        <w:t xml:space="preserve">Zákon </w:t>
      </w:r>
      <w:r w:rsidR="00DA3130">
        <w:rPr>
          <w:rFonts w:ascii="Arial" w:hAnsi="Arial" w:cs="Arial"/>
          <w:i/>
          <w:iCs/>
          <w:sz w:val="16"/>
          <w:szCs w:val="16"/>
        </w:rPr>
        <w:t xml:space="preserve">č. </w:t>
      </w:r>
      <w:r w:rsidRPr="00752AFD">
        <w:rPr>
          <w:rFonts w:ascii="Arial" w:hAnsi="Arial" w:cs="Arial"/>
          <w:i/>
          <w:iCs/>
          <w:sz w:val="16"/>
          <w:szCs w:val="16"/>
        </w:rPr>
        <w:t xml:space="preserve">656/2004 </w:t>
      </w:r>
      <w:proofErr w:type="spellStart"/>
      <w:r w:rsidRPr="00752AFD">
        <w:rPr>
          <w:rFonts w:ascii="Arial" w:hAnsi="Arial" w:cs="Arial"/>
          <w:i/>
          <w:iCs/>
          <w:sz w:val="16"/>
          <w:szCs w:val="16"/>
        </w:rPr>
        <w:t>Z.z</w:t>
      </w:r>
      <w:proofErr w:type="spellEnd"/>
      <w:r w:rsidRPr="00752AFD">
        <w:rPr>
          <w:rFonts w:ascii="Arial" w:hAnsi="Arial" w:cs="Arial"/>
          <w:i/>
          <w:iCs/>
          <w:sz w:val="16"/>
          <w:szCs w:val="16"/>
        </w:rPr>
        <w:t>. § 36 ,o energetike a o zmene niektorých zákonov  s účinnosťou od 1.1.2005 stanovuje:</w:t>
      </w:r>
    </w:p>
    <w:p w:rsidR="00C711F3" w:rsidRPr="00752AFD" w:rsidRDefault="00C711F3" w:rsidP="00C711F3">
      <w:pPr>
        <w:widowControl w:val="0"/>
        <w:autoSpaceDE w:val="0"/>
        <w:autoSpaceDN w:val="0"/>
        <w:adjustRightInd w:val="0"/>
        <w:spacing w:after="0" w:line="1" w:lineRule="exact"/>
        <w:rPr>
          <w:rFonts w:ascii="Times New Roman" w:hAnsi="Times New Roman" w:cs="Times New Roman"/>
          <w:sz w:val="24"/>
          <w:szCs w:val="24"/>
        </w:rPr>
      </w:pPr>
    </w:p>
    <w:p w:rsidR="00C711F3" w:rsidRPr="00752AFD" w:rsidRDefault="00C711F3" w:rsidP="00C711F3">
      <w:pPr>
        <w:widowControl w:val="0"/>
        <w:overflowPunct w:val="0"/>
        <w:autoSpaceDE w:val="0"/>
        <w:autoSpaceDN w:val="0"/>
        <w:adjustRightInd w:val="0"/>
        <w:spacing w:after="0" w:line="240" w:lineRule="auto"/>
        <w:ind w:left="120" w:right="360"/>
        <w:rPr>
          <w:rFonts w:ascii="Times New Roman" w:hAnsi="Times New Roman" w:cs="Times New Roman"/>
          <w:sz w:val="24"/>
          <w:szCs w:val="24"/>
        </w:rPr>
      </w:pPr>
      <w:r w:rsidRPr="00752AFD">
        <w:rPr>
          <w:rFonts w:ascii="Arial" w:hAnsi="Arial" w:cs="Arial"/>
          <w:i/>
          <w:iCs/>
          <w:sz w:val="16"/>
          <w:szCs w:val="16"/>
        </w:rPr>
        <w:t>Na ochranu zariadení elektrizačnej sústavy sa zriaďujú ochranné pásma. Ochranné pásmo je priestor v bezprostrednej blízkosti zariadenia elektrizačnej sústavy, ktorý je určený na zabezpečenie spoľahlivej a plynulej prevádzky a na zabezpečenie ochrany života a zdravia osôb a majetku.</w:t>
      </w:r>
    </w:p>
    <w:p w:rsidR="00C711F3" w:rsidRPr="00752AFD" w:rsidRDefault="00C711F3" w:rsidP="00C711F3">
      <w:pPr>
        <w:widowControl w:val="0"/>
        <w:overflowPunct w:val="0"/>
        <w:autoSpaceDE w:val="0"/>
        <w:autoSpaceDN w:val="0"/>
        <w:adjustRightInd w:val="0"/>
        <w:spacing w:after="0" w:line="257" w:lineRule="auto"/>
        <w:ind w:left="120" w:right="540"/>
        <w:rPr>
          <w:rFonts w:ascii="Times New Roman" w:hAnsi="Times New Roman" w:cs="Times New Roman"/>
          <w:sz w:val="24"/>
          <w:szCs w:val="24"/>
        </w:rPr>
      </w:pPr>
      <w:r w:rsidRPr="00752AFD">
        <w:rPr>
          <w:rFonts w:ascii="Arial" w:hAnsi="Arial" w:cs="Arial"/>
          <w:i/>
          <w:iCs/>
          <w:sz w:val="15"/>
          <w:szCs w:val="15"/>
        </w:rPr>
        <w:t>Ochranné pásmo vonkajšieho nadzemného elektrického vedenia je vymedzené zvislými rovinami po oboch stranách vedenia vo vodorovnej vzdialenosti meranej kolmo na vedenie od krajného vodiča. Táto vzdialenosť je pri napätí:</w:t>
      </w:r>
    </w:p>
    <w:p w:rsidR="00C711F3" w:rsidRPr="00752AFD" w:rsidRDefault="00C711F3" w:rsidP="00C711F3">
      <w:pPr>
        <w:widowControl w:val="0"/>
        <w:autoSpaceDE w:val="0"/>
        <w:autoSpaceDN w:val="0"/>
        <w:adjustRightInd w:val="0"/>
        <w:spacing w:after="0" w:line="238" w:lineRule="auto"/>
        <w:ind w:left="120"/>
        <w:rPr>
          <w:rFonts w:ascii="Times New Roman" w:hAnsi="Times New Roman" w:cs="Times New Roman"/>
          <w:sz w:val="24"/>
          <w:szCs w:val="24"/>
        </w:rPr>
      </w:pPr>
      <w:r w:rsidRPr="00752AFD">
        <w:rPr>
          <w:rFonts w:ascii="Arial" w:hAnsi="Arial" w:cs="Arial"/>
          <w:i/>
          <w:iCs/>
          <w:sz w:val="16"/>
          <w:szCs w:val="16"/>
        </w:rPr>
        <w:t xml:space="preserve">a) od 1 </w:t>
      </w:r>
      <w:proofErr w:type="spellStart"/>
      <w:r w:rsidRPr="00752AFD">
        <w:rPr>
          <w:rFonts w:ascii="Arial" w:hAnsi="Arial" w:cs="Arial"/>
          <w:i/>
          <w:iCs/>
          <w:sz w:val="16"/>
          <w:szCs w:val="16"/>
        </w:rPr>
        <w:t>kV</w:t>
      </w:r>
      <w:proofErr w:type="spellEnd"/>
      <w:r w:rsidRPr="00752AFD">
        <w:rPr>
          <w:rFonts w:ascii="Arial" w:hAnsi="Arial" w:cs="Arial"/>
          <w:i/>
          <w:iCs/>
          <w:sz w:val="16"/>
          <w:szCs w:val="16"/>
        </w:rPr>
        <w:t xml:space="preserve"> do 35 </w:t>
      </w:r>
      <w:proofErr w:type="spellStart"/>
      <w:r w:rsidRPr="00752AFD">
        <w:rPr>
          <w:rFonts w:ascii="Arial" w:hAnsi="Arial" w:cs="Arial"/>
          <w:i/>
          <w:iCs/>
          <w:sz w:val="16"/>
          <w:szCs w:val="16"/>
        </w:rPr>
        <w:t>kV</w:t>
      </w:r>
      <w:proofErr w:type="spellEnd"/>
      <w:r w:rsidRPr="00752AFD">
        <w:rPr>
          <w:rFonts w:ascii="Arial" w:hAnsi="Arial" w:cs="Arial"/>
          <w:i/>
          <w:iCs/>
          <w:sz w:val="16"/>
          <w:szCs w:val="16"/>
        </w:rPr>
        <w:t xml:space="preserve"> vrátane</w:t>
      </w:r>
    </w:p>
    <w:p w:rsidR="00C711F3" w:rsidRPr="00752AFD" w:rsidRDefault="00C711F3" w:rsidP="00B25E59">
      <w:pPr>
        <w:widowControl w:val="0"/>
        <w:numPr>
          <w:ilvl w:val="0"/>
          <w:numId w:val="2"/>
        </w:numPr>
        <w:tabs>
          <w:tab w:val="clear" w:pos="720"/>
          <w:tab w:val="num" w:pos="284"/>
        </w:tabs>
        <w:overflowPunct w:val="0"/>
        <w:autoSpaceDE w:val="0"/>
        <w:autoSpaceDN w:val="0"/>
        <w:adjustRightInd w:val="0"/>
        <w:spacing w:after="0" w:line="240" w:lineRule="auto"/>
        <w:ind w:left="284" w:hanging="142"/>
        <w:jc w:val="both"/>
        <w:rPr>
          <w:rFonts w:ascii="Arial" w:hAnsi="Arial" w:cs="Arial"/>
          <w:i/>
          <w:iCs/>
          <w:sz w:val="16"/>
          <w:szCs w:val="16"/>
        </w:rPr>
      </w:pPr>
      <w:r w:rsidRPr="00752AFD">
        <w:rPr>
          <w:rFonts w:ascii="Arial" w:hAnsi="Arial" w:cs="Arial"/>
          <w:i/>
          <w:iCs/>
          <w:sz w:val="16"/>
          <w:szCs w:val="16"/>
        </w:rPr>
        <w:t xml:space="preserve">pre vodiče bez izolácie 10 m; v súvislých lesných priesekoch 7 m, </w:t>
      </w:r>
    </w:p>
    <w:p w:rsidR="00C711F3" w:rsidRPr="00752AFD" w:rsidRDefault="00C711F3" w:rsidP="00B25E59">
      <w:pPr>
        <w:widowControl w:val="0"/>
        <w:tabs>
          <w:tab w:val="num" w:pos="284"/>
        </w:tabs>
        <w:autoSpaceDE w:val="0"/>
        <w:autoSpaceDN w:val="0"/>
        <w:adjustRightInd w:val="0"/>
        <w:spacing w:after="0" w:line="3" w:lineRule="exact"/>
        <w:ind w:left="284" w:hanging="142"/>
        <w:rPr>
          <w:rFonts w:ascii="Arial" w:hAnsi="Arial" w:cs="Arial"/>
          <w:i/>
          <w:iCs/>
          <w:sz w:val="16"/>
          <w:szCs w:val="16"/>
        </w:rPr>
      </w:pPr>
    </w:p>
    <w:p w:rsidR="00C711F3" w:rsidRPr="00752AFD" w:rsidRDefault="00C711F3" w:rsidP="00B25E59">
      <w:pPr>
        <w:widowControl w:val="0"/>
        <w:numPr>
          <w:ilvl w:val="0"/>
          <w:numId w:val="2"/>
        </w:numPr>
        <w:tabs>
          <w:tab w:val="clear" w:pos="720"/>
          <w:tab w:val="num" w:pos="284"/>
        </w:tabs>
        <w:overflowPunct w:val="0"/>
        <w:autoSpaceDE w:val="0"/>
        <w:autoSpaceDN w:val="0"/>
        <w:adjustRightInd w:val="0"/>
        <w:spacing w:after="0" w:line="237" w:lineRule="auto"/>
        <w:ind w:left="284" w:hanging="142"/>
        <w:jc w:val="both"/>
        <w:rPr>
          <w:rFonts w:ascii="Arial" w:hAnsi="Arial" w:cs="Arial"/>
          <w:i/>
          <w:iCs/>
          <w:sz w:val="16"/>
          <w:szCs w:val="16"/>
        </w:rPr>
      </w:pPr>
      <w:r w:rsidRPr="00752AFD">
        <w:rPr>
          <w:rFonts w:ascii="Arial" w:hAnsi="Arial" w:cs="Arial"/>
          <w:i/>
          <w:iCs/>
          <w:sz w:val="16"/>
          <w:szCs w:val="16"/>
        </w:rPr>
        <w:t xml:space="preserve">pre vodiče so základnou izoláciou 4 m; v súvislých lesných priesekoch 2 m, </w:t>
      </w:r>
    </w:p>
    <w:p w:rsidR="00C711F3" w:rsidRPr="00752AFD" w:rsidRDefault="00C711F3" w:rsidP="00B25E59">
      <w:pPr>
        <w:widowControl w:val="0"/>
        <w:numPr>
          <w:ilvl w:val="0"/>
          <w:numId w:val="2"/>
        </w:numPr>
        <w:tabs>
          <w:tab w:val="clear" w:pos="720"/>
          <w:tab w:val="num" w:pos="284"/>
        </w:tabs>
        <w:overflowPunct w:val="0"/>
        <w:autoSpaceDE w:val="0"/>
        <w:autoSpaceDN w:val="0"/>
        <w:adjustRightInd w:val="0"/>
        <w:spacing w:after="0" w:line="237" w:lineRule="auto"/>
        <w:ind w:left="284" w:hanging="142"/>
        <w:jc w:val="both"/>
        <w:rPr>
          <w:rFonts w:ascii="Arial" w:hAnsi="Arial" w:cs="Arial"/>
          <w:i/>
          <w:iCs/>
          <w:sz w:val="16"/>
          <w:szCs w:val="16"/>
        </w:rPr>
      </w:pPr>
      <w:r w:rsidRPr="00752AFD">
        <w:rPr>
          <w:rFonts w:ascii="Arial" w:hAnsi="Arial" w:cs="Arial"/>
          <w:i/>
          <w:iCs/>
          <w:sz w:val="16"/>
          <w:szCs w:val="16"/>
        </w:rPr>
        <w:t xml:space="preserve">pre zavesené káblové vedenie 1 m, </w:t>
      </w:r>
    </w:p>
    <w:p w:rsidR="00C711F3" w:rsidRPr="00752AFD" w:rsidRDefault="00C711F3" w:rsidP="00C711F3">
      <w:pPr>
        <w:widowControl w:val="0"/>
        <w:autoSpaceDE w:val="0"/>
        <w:autoSpaceDN w:val="0"/>
        <w:adjustRightInd w:val="0"/>
        <w:spacing w:after="0" w:line="1" w:lineRule="exact"/>
        <w:rPr>
          <w:rFonts w:ascii="Times New Roman" w:hAnsi="Times New Roman" w:cs="Times New Roman"/>
          <w:sz w:val="24"/>
          <w:szCs w:val="24"/>
        </w:rPr>
      </w:pPr>
    </w:p>
    <w:p w:rsidR="00C711F3" w:rsidRPr="00752AFD" w:rsidRDefault="00C711F3" w:rsidP="00C711F3">
      <w:pPr>
        <w:widowControl w:val="0"/>
        <w:autoSpaceDE w:val="0"/>
        <w:autoSpaceDN w:val="0"/>
        <w:adjustRightInd w:val="0"/>
        <w:spacing w:after="0" w:line="240" w:lineRule="auto"/>
        <w:ind w:left="120"/>
        <w:rPr>
          <w:rFonts w:ascii="Times New Roman" w:hAnsi="Times New Roman" w:cs="Times New Roman"/>
          <w:sz w:val="24"/>
          <w:szCs w:val="24"/>
        </w:rPr>
      </w:pPr>
      <w:r w:rsidRPr="00752AFD">
        <w:rPr>
          <w:rFonts w:ascii="Arial" w:hAnsi="Arial" w:cs="Arial"/>
          <w:i/>
          <w:iCs/>
          <w:sz w:val="16"/>
          <w:szCs w:val="16"/>
        </w:rPr>
        <w:t xml:space="preserve">b) od 220 </w:t>
      </w:r>
      <w:proofErr w:type="spellStart"/>
      <w:r w:rsidRPr="00752AFD">
        <w:rPr>
          <w:rFonts w:ascii="Arial" w:hAnsi="Arial" w:cs="Arial"/>
          <w:i/>
          <w:iCs/>
          <w:sz w:val="16"/>
          <w:szCs w:val="16"/>
        </w:rPr>
        <w:t>kV</w:t>
      </w:r>
      <w:proofErr w:type="spellEnd"/>
      <w:r w:rsidRPr="00752AFD">
        <w:rPr>
          <w:rFonts w:ascii="Arial" w:hAnsi="Arial" w:cs="Arial"/>
          <w:i/>
          <w:iCs/>
          <w:sz w:val="16"/>
          <w:szCs w:val="16"/>
        </w:rPr>
        <w:t xml:space="preserve"> do 400 </w:t>
      </w:r>
      <w:proofErr w:type="spellStart"/>
      <w:r w:rsidRPr="00752AFD">
        <w:rPr>
          <w:rFonts w:ascii="Arial" w:hAnsi="Arial" w:cs="Arial"/>
          <w:i/>
          <w:iCs/>
          <w:sz w:val="16"/>
          <w:szCs w:val="16"/>
        </w:rPr>
        <w:t>kV</w:t>
      </w:r>
      <w:proofErr w:type="spellEnd"/>
      <w:r w:rsidRPr="00752AFD">
        <w:rPr>
          <w:rFonts w:ascii="Arial" w:hAnsi="Arial" w:cs="Arial"/>
          <w:i/>
          <w:iCs/>
          <w:sz w:val="16"/>
          <w:szCs w:val="16"/>
        </w:rPr>
        <w:t xml:space="preserve"> vrátane 25 m,</w:t>
      </w:r>
    </w:p>
    <w:p w:rsidR="00C711F3" w:rsidRPr="00752AFD" w:rsidRDefault="00C711F3" w:rsidP="00C711F3">
      <w:pPr>
        <w:widowControl w:val="0"/>
        <w:autoSpaceDE w:val="0"/>
        <w:autoSpaceDN w:val="0"/>
        <w:adjustRightInd w:val="0"/>
        <w:spacing w:after="0" w:line="3" w:lineRule="exact"/>
        <w:rPr>
          <w:rFonts w:ascii="Times New Roman" w:hAnsi="Times New Roman" w:cs="Times New Roman"/>
          <w:sz w:val="24"/>
          <w:szCs w:val="24"/>
        </w:rPr>
      </w:pPr>
    </w:p>
    <w:p w:rsidR="00C711F3" w:rsidRPr="00752AFD" w:rsidRDefault="00C711F3" w:rsidP="00C711F3">
      <w:pPr>
        <w:widowControl w:val="0"/>
        <w:overflowPunct w:val="0"/>
        <w:autoSpaceDE w:val="0"/>
        <w:autoSpaceDN w:val="0"/>
        <w:adjustRightInd w:val="0"/>
        <w:spacing w:after="0" w:line="240" w:lineRule="auto"/>
        <w:ind w:left="120" w:right="340"/>
        <w:rPr>
          <w:rFonts w:ascii="Times New Roman" w:hAnsi="Times New Roman" w:cs="Times New Roman"/>
          <w:sz w:val="24"/>
          <w:szCs w:val="24"/>
        </w:rPr>
      </w:pPr>
      <w:r w:rsidRPr="00752AFD">
        <w:rPr>
          <w:rFonts w:ascii="Arial" w:hAnsi="Arial" w:cs="Arial"/>
          <w:i/>
          <w:iCs/>
          <w:sz w:val="16"/>
          <w:szCs w:val="16"/>
        </w:rPr>
        <w:t>Ochranné pásmo vonkajšieho podzemného elektrického vedenia je vymedzené zvislými rovinami po oboch stranách krajných káblov vedenia vo vodorovnej vzdialenosti meranej kolmo na toto vedenie od krajného kábla. Táto vzdialenosť je</w:t>
      </w:r>
    </w:p>
    <w:p w:rsidR="00C711F3" w:rsidRPr="00752AFD" w:rsidRDefault="00C711F3" w:rsidP="00C711F3">
      <w:pPr>
        <w:widowControl w:val="0"/>
        <w:autoSpaceDE w:val="0"/>
        <w:autoSpaceDN w:val="0"/>
        <w:adjustRightInd w:val="0"/>
        <w:spacing w:after="0" w:line="237" w:lineRule="auto"/>
        <w:ind w:left="120"/>
        <w:rPr>
          <w:rFonts w:ascii="Times New Roman" w:hAnsi="Times New Roman" w:cs="Times New Roman"/>
          <w:sz w:val="24"/>
          <w:szCs w:val="24"/>
        </w:rPr>
      </w:pPr>
      <w:r w:rsidRPr="00752AFD">
        <w:rPr>
          <w:rFonts w:ascii="Arial" w:hAnsi="Arial" w:cs="Arial"/>
          <w:i/>
          <w:iCs/>
          <w:sz w:val="16"/>
          <w:szCs w:val="16"/>
        </w:rPr>
        <w:t xml:space="preserve">a) 1 m pri napätí do 110 </w:t>
      </w:r>
      <w:proofErr w:type="spellStart"/>
      <w:r w:rsidRPr="00752AFD">
        <w:rPr>
          <w:rFonts w:ascii="Arial" w:hAnsi="Arial" w:cs="Arial"/>
          <w:i/>
          <w:iCs/>
          <w:sz w:val="16"/>
          <w:szCs w:val="16"/>
        </w:rPr>
        <w:t>kV</w:t>
      </w:r>
      <w:proofErr w:type="spellEnd"/>
      <w:r w:rsidRPr="00752AFD">
        <w:rPr>
          <w:rFonts w:ascii="Arial" w:hAnsi="Arial" w:cs="Arial"/>
          <w:i/>
          <w:iCs/>
          <w:sz w:val="16"/>
          <w:szCs w:val="16"/>
        </w:rPr>
        <w:t xml:space="preserve"> vrátane vedenia riadiacej regulačnej a zabezpečovacej techniky,</w:t>
      </w:r>
    </w:p>
    <w:p w:rsidR="00C711F3" w:rsidRPr="00752AFD" w:rsidRDefault="00C711F3" w:rsidP="00C711F3">
      <w:pPr>
        <w:widowControl w:val="0"/>
        <w:autoSpaceDE w:val="0"/>
        <w:autoSpaceDN w:val="0"/>
        <w:adjustRightInd w:val="0"/>
        <w:spacing w:after="0" w:line="1" w:lineRule="exact"/>
        <w:rPr>
          <w:rFonts w:ascii="Times New Roman" w:hAnsi="Times New Roman" w:cs="Times New Roman"/>
          <w:sz w:val="24"/>
          <w:szCs w:val="24"/>
        </w:rPr>
      </w:pPr>
    </w:p>
    <w:p w:rsidR="00C711F3" w:rsidRPr="00752AFD" w:rsidRDefault="00C711F3" w:rsidP="00C711F3">
      <w:pPr>
        <w:widowControl w:val="0"/>
        <w:overflowPunct w:val="0"/>
        <w:autoSpaceDE w:val="0"/>
        <w:autoSpaceDN w:val="0"/>
        <w:adjustRightInd w:val="0"/>
        <w:spacing w:after="0" w:line="241" w:lineRule="auto"/>
        <w:ind w:left="120" w:right="1160" w:firstLine="43"/>
        <w:rPr>
          <w:rFonts w:ascii="Times New Roman" w:hAnsi="Times New Roman" w:cs="Times New Roman"/>
          <w:sz w:val="24"/>
          <w:szCs w:val="24"/>
        </w:rPr>
      </w:pPr>
      <w:r w:rsidRPr="00752AFD">
        <w:rPr>
          <w:rFonts w:ascii="Arial" w:hAnsi="Arial" w:cs="Arial"/>
          <w:i/>
          <w:iCs/>
          <w:sz w:val="16"/>
          <w:szCs w:val="16"/>
        </w:rPr>
        <w:t>Podrobná špecifikácia činností zakázaných v ochrannom pásme vonkajšieho nadzemného (podzemného ) elektrického vedenia a nad ( pod ) týmto elektrickým vedením - viď § 36 uvedeného zákona.</w:t>
      </w:r>
    </w:p>
    <w:p w:rsidR="00C711F3" w:rsidRPr="00752AFD" w:rsidRDefault="00C711F3" w:rsidP="00C711F3">
      <w:pPr>
        <w:widowControl w:val="0"/>
        <w:overflowPunct w:val="0"/>
        <w:autoSpaceDE w:val="0"/>
        <w:autoSpaceDN w:val="0"/>
        <w:adjustRightInd w:val="0"/>
        <w:spacing w:after="0" w:line="237" w:lineRule="auto"/>
        <w:ind w:left="120" w:right="1020"/>
        <w:rPr>
          <w:rFonts w:ascii="Times New Roman" w:hAnsi="Times New Roman" w:cs="Times New Roman"/>
          <w:sz w:val="24"/>
          <w:szCs w:val="24"/>
        </w:rPr>
      </w:pPr>
      <w:r w:rsidRPr="00752AFD">
        <w:rPr>
          <w:rFonts w:ascii="Arial" w:hAnsi="Arial" w:cs="Arial"/>
          <w:i/>
          <w:iCs/>
          <w:sz w:val="16"/>
          <w:szCs w:val="16"/>
        </w:rPr>
        <w:t>Výnimky z ochranných pásiem môže v odôvodnených prípadoch povoliť stavebný úrad na základe stanoviska prevádzkovateľa prenosovej sústavy alebo distribučnej sústavy.</w:t>
      </w:r>
    </w:p>
    <w:p w:rsidR="00C711F3" w:rsidRPr="00752AFD" w:rsidRDefault="00C711F3" w:rsidP="00C711F3">
      <w:pPr>
        <w:widowControl w:val="0"/>
        <w:autoSpaceDE w:val="0"/>
        <w:autoSpaceDN w:val="0"/>
        <w:adjustRightInd w:val="0"/>
        <w:spacing w:after="0" w:line="1" w:lineRule="exact"/>
        <w:rPr>
          <w:rFonts w:ascii="Times New Roman" w:hAnsi="Times New Roman" w:cs="Times New Roman"/>
          <w:sz w:val="24"/>
          <w:szCs w:val="24"/>
        </w:rPr>
      </w:pPr>
    </w:p>
    <w:p w:rsidR="00C711F3" w:rsidRPr="00752AFD" w:rsidRDefault="00C711F3" w:rsidP="00C711F3">
      <w:pPr>
        <w:widowControl w:val="0"/>
        <w:overflowPunct w:val="0"/>
        <w:autoSpaceDE w:val="0"/>
        <w:autoSpaceDN w:val="0"/>
        <w:adjustRightInd w:val="0"/>
        <w:spacing w:after="0" w:line="241" w:lineRule="auto"/>
        <w:ind w:left="120" w:right="560"/>
        <w:rPr>
          <w:rFonts w:ascii="Times New Roman" w:hAnsi="Times New Roman" w:cs="Times New Roman"/>
          <w:sz w:val="24"/>
          <w:szCs w:val="24"/>
        </w:rPr>
      </w:pPr>
      <w:r w:rsidRPr="00752AFD">
        <w:rPr>
          <w:rFonts w:ascii="Arial" w:hAnsi="Arial" w:cs="Arial"/>
          <w:i/>
          <w:iCs/>
          <w:sz w:val="16"/>
          <w:szCs w:val="16"/>
        </w:rPr>
        <w:t xml:space="preserve">ochranné pásmo zaveseného káblového vedenia s napätím od 1 </w:t>
      </w:r>
      <w:proofErr w:type="spellStart"/>
      <w:r w:rsidRPr="00752AFD">
        <w:rPr>
          <w:rFonts w:ascii="Arial" w:hAnsi="Arial" w:cs="Arial"/>
          <w:i/>
          <w:iCs/>
          <w:sz w:val="16"/>
          <w:szCs w:val="16"/>
        </w:rPr>
        <w:t>kV</w:t>
      </w:r>
      <w:proofErr w:type="spellEnd"/>
      <w:r w:rsidRPr="00752AFD">
        <w:rPr>
          <w:rFonts w:ascii="Arial" w:hAnsi="Arial" w:cs="Arial"/>
          <w:i/>
          <w:iCs/>
          <w:sz w:val="16"/>
          <w:szCs w:val="16"/>
        </w:rPr>
        <w:t xml:space="preserve"> do 110 </w:t>
      </w:r>
      <w:proofErr w:type="spellStart"/>
      <w:r w:rsidRPr="00752AFD">
        <w:rPr>
          <w:rFonts w:ascii="Arial" w:hAnsi="Arial" w:cs="Arial"/>
          <w:i/>
          <w:iCs/>
          <w:sz w:val="16"/>
          <w:szCs w:val="16"/>
        </w:rPr>
        <w:t>kV</w:t>
      </w:r>
      <w:proofErr w:type="spellEnd"/>
      <w:r w:rsidRPr="00752AFD">
        <w:rPr>
          <w:rFonts w:ascii="Arial" w:hAnsi="Arial" w:cs="Arial"/>
          <w:i/>
          <w:iCs/>
          <w:sz w:val="16"/>
          <w:szCs w:val="16"/>
        </w:rPr>
        <w:t xml:space="preserve"> vrátane je 2</w:t>
      </w:r>
      <w:r w:rsidR="00DA3130">
        <w:rPr>
          <w:rFonts w:ascii="Arial" w:hAnsi="Arial" w:cs="Arial"/>
          <w:i/>
          <w:iCs/>
          <w:sz w:val="16"/>
          <w:szCs w:val="16"/>
        </w:rPr>
        <w:t xml:space="preserve"> </w:t>
      </w:r>
      <w:r w:rsidRPr="00752AFD">
        <w:rPr>
          <w:rFonts w:ascii="Arial" w:hAnsi="Arial" w:cs="Arial"/>
          <w:i/>
          <w:iCs/>
          <w:sz w:val="16"/>
          <w:szCs w:val="16"/>
        </w:rPr>
        <w:t>m od krajného vodiča na každú stranu.</w:t>
      </w:r>
    </w:p>
    <w:p w:rsidR="00C711F3" w:rsidRPr="00752AFD" w:rsidRDefault="00C711F3" w:rsidP="00C711F3">
      <w:pPr>
        <w:widowControl w:val="0"/>
        <w:overflowPunct w:val="0"/>
        <w:autoSpaceDE w:val="0"/>
        <w:autoSpaceDN w:val="0"/>
        <w:adjustRightInd w:val="0"/>
        <w:spacing w:after="0" w:line="240" w:lineRule="auto"/>
        <w:ind w:left="120" w:right="360"/>
        <w:rPr>
          <w:rFonts w:ascii="Times New Roman" w:hAnsi="Times New Roman" w:cs="Times New Roman"/>
          <w:sz w:val="24"/>
          <w:szCs w:val="24"/>
        </w:rPr>
      </w:pPr>
      <w:r w:rsidRPr="00752AFD">
        <w:rPr>
          <w:rFonts w:ascii="Arial" w:hAnsi="Arial" w:cs="Arial"/>
          <w:i/>
          <w:iCs/>
          <w:sz w:val="16"/>
          <w:szCs w:val="16"/>
        </w:rPr>
        <w:t>V ochrannom pásme vonkajšieho elektrického vedenia a pod vedením je zakázané zriaďovať stavby a konštrukcie, pestovať porasty s výškou presahujúcou 3 m. Vo vzdialenosti presahujúcej 5 m od krajného vodiča vzdušného vedenia je možné porasty pestovať do takej výšky, aby sa pri páde nemohli dotknúť vodiča elektrického vedenia, uskladňovať ľahko horľavé alebo výbušné látky, vykonávať iné činnosti, pri ktorých by mohla byť ohrozená bezpečnosť osôb a majetku, prípadne pri ktorých by sa mohlo poškodiť elektrické vedenie alebo ohroziť bezpečnosť a spoľahlivosť prevádzky.</w:t>
      </w:r>
    </w:p>
    <w:p w:rsidR="00C711F3" w:rsidRPr="00752AFD" w:rsidRDefault="00C711F3" w:rsidP="00C711F3">
      <w:pPr>
        <w:widowControl w:val="0"/>
        <w:overflowPunct w:val="0"/>
        <w:autoSpaceDE w:val="0"/>
        <w:autoSpaceDN w:val="0"/>
        <w:adjustRightInd w:val="0"/>
        <w:spacing w:after="0" w:line="240" w:lineRule="auto"/>
        <w:ind w:left="120" w:right="440"/>
        <w:rPr>
          <w:rFonts w:ascii="Times New Roman" w:hAnsi="Times New Roman" w:cs="Times New Roman"/>
          <w:sz w:val="24"/>
          <w:szCs w:val="24"/>
        </w:rPr>
      </w:pPr>
      <w:r w:rsidRPr="00752AFD">
        <w:rPr>
          <w:rFonts w:ascii="Arial" w:hAnsi="Arial" w:cs="Arial"/>
          <w:i/>
          <w:iCs/>
          <w:sz w:val="16"/>
          <w:szCs w:val="16"/>
        </w:rPr>
        <w:t xml:space="preserve">Zákon 656/2004 </w:t>
      </w:r>
      <w:proofErr w:type="spellStart"/>
      <w:r w:rsidRPr="00752AFD">
        <w:rPr>
          <w:rFonts w:ascii="Arial" w:hAnsi="Arial" w:cs="Arial"/>
          <w:i/>
          <w:iCs/>
          <w:sz w:val="16"/>
          <w:szCs w:val="16"/>
        </w:rPr>
        <w:t>Z.z</w:t>
      </w:r>
      <w:proofErr w:type="spellEnd"/>
      <w:r w:rsidRPr="00752AFD">
        <w:rPr>
          <w:rFonts w:ascii="Arial" w:hAnsi="Arial" w:cs="Arial"/>
          <w:i/>
          <w:iCs/>
          <w:sz w:val="16"/>
          <w:szCs w:val="16"/>
        </w:rPr>
        <w:t>. § 56 ,o energetike a o zmene niektorých zákonov s účinnosťou od 1.1.2005 stanovuje ochranné pásma a bezpečnostné pásma. Ochranné pásma sa zriaďujú na ochranu plynárenských zariadení a priamych plynovodov.</w:t>
      </w:r>
    </w:p>
    <w:p w:rsidR="00C711F3" w:rsidRPr="00752AFD" w:rsidRDefault="00C711F3" w:rsidP="00C711F3">
      <w:pPr>
        <w:widowControl w:val="0"/>
        <w:overflowPunct w:val="0"/>
        <w:autoSpaceDE w:val="0"/>
        <w:autoSpaceDN w:val="0"/>
        <w:adjustRightInd w:val="0"/>
        <w:spacing w:after="0" w:line="240" w:lineRule="auto"/>
        <w:ind w:left="120" w:right="340"/>
        <w:rPr>
          <w:rFonts w:ascii="Times New Roman" w:hAnsi="Times New Roman" w:cs="Times New Roman"/>
          <w:sz w:val="24"/>
          <w:szCs w:val="24"/>
        </w:rPr>
      </w:pPr>
      <w:r w:rsidRPr="00752AFD">
        <w:rPr>
          <w:rFonts w:ascii="Arial" w:hAnsi="Arial" w:cs="Arial"/>
          <w:i/>
          <w:iCs/>
          <w:sz w:val="16"/>
          <w:szCs w:val="16"/>
        </w:rPr>
        <w:t>Ochranné pásmo na účely tohto zákona je priestor v bezprostrednej blízkosti priameho plynovodu alebo plynárenského zariadenia vymedzený vodorovnou vzdialenosťou od osi priameho plynovodu alebo od pôdorysu technologickej časti plynárenského zariadenia meraný kolmo na os plynovodu alebo na hranu pôdorysu technologickej časti plynárenského zariadenia. Vzdialenosť na každú stranu od osi plynovodu alebo od pôdorysu technologickej časti plynárenského zariadenia je</w:t>
      </w:r>
    </w:p>
    <w:p w:rsidR="00C711F3" w:rsidRPr="00752AFD" w:rsidRDefault="00DA3130" w:rsidP="00DA3130">
      <w:pPr>
        <w:widowControl w:val="0"/>
        <w:numPr>
          <w:ilvl w:val="0"/>
          <w:numId w:val="3"/>
        </w:numPr>
        <w:tabs>
          <w:tab w:val="clear" w:pos="720"/>
          <w:tab w:val="num" w:pos="284"/>
        </w:tabs>
        <w:overflowPunct w:val="0"/>
        <w:autoSpaceDE w:val="0"/>
        <w:autoSpaceDN w:val="0"/>
        <w:adjustRightInd w:val="0"/>
        <w:spacing w:after="0" w:line="240" w:lineRule="auto"/>
        <w:ind w:left="400" w:hanging="281"/>
        <w:jc w:val="both"/>
        <w:rPr>
          <w:rFonts w:ascii="Arial" w:hAnsi="Arial" w:cs="Arial"/>
          <w:i/>
          <w:iCs/>
          <w:sz w:val="16"/>
          <w:szCs w:val="16"/>
        </w:rPr>
      </w:pPr>
      <w:r>
        <w:rPr>
          <w:rFonts w:ascii="Arial" w:hAnsi="Arial" w:cs="Arial"/>
          <w:i/>
          <w:iCs/>
          <w:sz w:val="16"/>
          <w:szCs w:val="16"/>
        </w:rPr>
        <w:t xml:space="preserve">  </w:t>
      </w:r>
      <w:r w:rsidR="00C711F3" w:rsidRPr="00752AFD">
        <w:rPr>
          <w:rFonts w:ascii="Arial" w:hAnsi="Arial" w:cs="Arial"/>
          <w:i/>
          <w:iCs/>
          <w:sz w:val="16"/>
          <w:szCs w:val="16"/>
        </w:rPr>
        <w:t xml:space="preserve">4 m pre plynovod s menovitou svetlosťou do 200 mm, </w:t>
      </w:r>
    </w:p>
    <w:p w:rsidR="00C711F3" w:rsidRPr="00752AFD" w:rsidRDefault="00B25E59" w:rsidP="00DA3130">
      <w:pPr>
        <w:widowControl w:val="0"/>
        <w:numPr>
          <w:ilvl w:val="0"/>
          <w:numId w:val="3"/>
        </w:numPr>
        <w:tabs>
          <w:tab w:val="clear" w:pos="720"/>
          <w:tab w:val="num" w:pos="142"/>
        </w:tabs>
        <w:overflowPunct w:val="0"/>
        <w:autoSpaceDE w:val="0"/>
        <w:autoSpaceDN w:val="0"/>
        <w:adjustRightInd w:val="0"/>
        <w:spacing w:after="0" w:line="237" w:lineRule="auto"/>
        <w:ind w:left="300" w:hanging="181"/>
        <w:jc w:val="both"/>
        <w:rPr>
          <w:rFonts w:ascii="Arial" w:hAnsi="Arial" w:cs="Arial"/>
          <w:i/>
          <w:iCs/>
          <w:sz w:val="16"/>
          <w:szCs w:val="16"/>
        </w:rPr>
      </w:pPr>
      <w:r>
        <w:rPr>
          <w:rFonts w:ascii="Arial" w:hAnsi="Arial" w:cs="Arial"/>
          <w:i/>
          <w:iCs/>
          <w:sz w:val="16"/>
          <w:szCs w:val="16"/>
        </w:rPr>
        <w:t xml:space="preserve"> </w:t>
      </w:r>
      <w:r w:rsidR="00DA3130">
        <w:rPr>
          <w:rFonts w:ascii="Arial" w:hAnsi="Arial" w:cs="Arial"/>
          <w:i/>
          <w:iCs/>
          <w:sz w:val="16"/>
          <w:szCs w:val="16"/>
        </w:rPr>
        <w:t xml:space="preserve"> </w:t>
      </w:r>
      <w:r w:rsidR="00C711F3" w:rsidRPr="00752AFD">
        <w:rPr>
          <w:rFonts w:ascii="Arial" w:hAnsi="Arial" w:cs="Arial"/>
          <w:i/>
          <w:iCs/>
          <w:sz w:val="16"/>
          <w:szCs w:val="16"/>
        </w:rPr>
        <w:t xml:space="preserve">50 m pre plynovod s menovitou svetlosťou nad 700 mm, </w:t>
      </w:r>
    </w:p>
    <w:p w:rsidR="00C711F3" w:rsidRPr="00752AFD" w:rsidRDefault="00C711F3" w:rsidP="00C711F3">
      <w:pPr>
        <w:widowControl w:val="0"/>
        <w:autoSpaceDE w:val="0"/>
        <w:autoSpaceDN w:val="0"/>
        <w:adjustRightInd w:val="0"/>
        <w:spacing w:after="0" w:line="1" w:lineRule="exact"/>
        <w:rPr>
          <w:rFonts w:ascii="Times New Roman" w:hAnsi="Times New Roman" w:cs="Times New Roman"/>
          <w:sz w:val="24"/>
          <w:szCs w:val="24"/>
        </w:rPr>
      </w:pPr>
    </w:p>
    <w:p w:rsidR="00C711F3" w:rsidRPr="00752AFD" w:rsidRDefault="00DA3130" w:rsidP="00DA3130">
      <w:pPr>
        <w:widowControl w:val="0"/>
        <w:numPr>
          <w:ilvl w:val="0"/>
          <w:numId w:val="4"/>
        </w:numPr>
        <w:tabs>
          <w:tab w:val="clear" w:pos="720"/>
          <w:tab w:val="num" w:pos="284"/>
        </w:tabs>
        <w:overflowPunct w:val="0"/>
        <w:autoSpaceDE w:val="0"/>
        <w:autoSpaceDN w:val="0"/>
        <w:adjustRightInd w:val="0"/>
        <w:spacing w:after="0" w:line="240" w:lineRule="auto"/>
        <w:ind w:left="440" w:hanging="321"/>
        <w:jc w:val="both"/>
        <w:rPr>
          <w:rFonts w:ascii="Arial" w:hAnsi="Arial" w:cs="Arial"/>
          <w:i/>
          <w:iCs/>
          <w:sz w:val="16"/>
          <w:szCs w:val="16"/>
        </w:rPr>
      </w:pPr>
      <w:r>
        <w:rPr>
          <w:rFonts w:ascii="Arial" w:hAnsi="Arial" w:cs="Arial"/>
          <w:i/>
          <w:iCs/>
          <w:sz w:val="16"/>
          <w:szCs w:val="16"/>
        </w:rPr>
        <w:t xml:space="preserve">  </w:t>
      </w:r>
      <w:r w:rsidR="00C711F3" w:rsidRPr="00752AFD">
        <w:rPr>
          <w:rFonts w:ascii="Arial" w:hAnsi="Arial" w:cs="Arial"/>
          <w:i/>
          <w:iCs/>
          <w:sz w:val="16"/>
          <w:szCs w:val="16"/>
        </w:rPr>
        <w:t>1</w:t>
      </w:r>
      <w:r>
        <w:rPr>
          <w:rFonts w:ascii="Arial" w:hAnsi="Arial" w:cs="Arial"/>
          <w:i/>
          <w:iCs/>
          <w:sz w:val="16"/>
          <w:szCs w:val="16"/>
        </w:rPr>
        <w:t xml:space="preserve"> </w:t>
      </w:r>
      <w:r w:rsidR="00C711F3" w:rsidRPr="00752AFD">
        <w:rPr>
          <w:rFonts w:ascii="Arial" w:hAnsi="Arial" w:cs="Arial"/>
          <w:i/>
          <w:iCs/>
          <w:sz w:val="16"/>
          <w:szCs w:val="16"/>
        </w:rPr>
        <w:t xml:space="preserve">m pre plynovod, ktorým sa rozvádza plyn na zastavanom území obce s </w:t>
      </w:r>
      <w:proofErr w:type="spellStart"/>
      <w:r w:rsidR="00C711F3" w:rsidRPr="00752AFD">
        <w:rPr>
          <w:rFonts w:ascii="Arial" w:hAnsi="Arial" w:cs="Arial"/>
          <w:i/>
          <w:iCs/>
          <w:sz w:val="16"/>
          <w:szCs w:val="16"/>
        </w:rPr>
        <w:t>prev</w:t>
      </w:r>
      <w:proofErr w:type="spellEnd"/>
      <w:r w:rsidR="00C711F3" w:rsidRPr="00752AFD">
        <w:rPr>
          <w:rFonts w:ascii="Arial" w:hAnsi="Arial" w:cs="Arial"/>
          <w:i/>
          <w:iCs/>
          <w:sz w:val="16"/>
          <w:szCs w:val="16"/>
        </w:rPr>
        <w:t xml:space="preserve">. tlakom nižším ako 0, 4 </w:t>
      </w:r>
      <w:proofErr w:type="spellStart"/>
      <w:r w:rsidR="00C711F3" w:rsidRPr="00752AFD">
        <w:rPr>
          <w:rFonts w:ascii="Arial" w:hAnsi="Arial" w:cs="Arial"/>
          <w:i/>
          <w:iCs/>
          <w:sz w:val="16"/>
          <w:szCs w:val="16"/>
        </w:rPr>
        <w:t>MPa</w:t>
      </w:r>
      <w:proofErr w:type="spellEnd"/>
      <w:r w:rsidR="00C711F3" w:rsidRPr="00752AFD">
        <w:rPr>
          <w:rFonts w:ascii="Arial" w:hAnsi="Arial" w:cs="Arial"/>
          <w:i/>
          <w:iCs/>
          <w:sz w:val="16"/>
          <w:szCs w:val="16"/>
        </w:rPr>
        <w:t xml:space="preserve">, </w:t>
      </w:r>
    </w:p>
    <w:p w:rsidR="00C711F3" w:rsidRPr="00752AFD" w:rsidRDefault="00C711F3" w:rsidP="00C711F3">
      <w:pPr>
        <w:widowControl w:val="0"/>
        <w:autoSpaceDE w:val="0"/>
        <w:autoSpaceDN w:val="0"/>
        <w:adjustRightInd w:val="0"/>
        <w:spacing w:after="0" w:line="3" w:lineRule="exact"/>
        <w:rPr>
          <w:rFonts w:ascii="Arial" w:hAnsi="Arial" w:cs="Arial"/>
          <w:i/>
          <w:iCs/>
          <w:sz w:val="16"/>
          <w:szCs w:val="16"/>
        </w:rPr>
      </w:pPr>
    </w:p>
    <w:p w:rsidR="00C711F3" w:rsidRPr="00752AFD" w:rsidRDefault="00DA3130" w:rsidP="00DA3130">
      <w:pPr>
        <w:widowControl w:val="0"/>
        <w:numPr>
          <w:ilvl w:val="0"/>
          <w:numId w:val="4"/>
        </w:numPr>
        <w:tabs>
          <w:tab w:val="clear" w:pos="720"/>
          <w:tab w:val="num" w:pos="284"/>
        </w:tabs>
        <w:overflowPunct w:val="0"/>
        <w:autoSpaceDE w:val="0"/>
        <w:autoSpaceDN w:val="0"/>
        <w:adjustRightInd w:val="0"/>
        <w:spacing w:after="0" w:line="237" w:lineRule="auto"/>
        <w:ind w:left="440" w:hanging="321"/>
        <w:jc w:val="both"/>
        <w:rPr>
          <w:rFonts w:ascii="Arial" w:hAnsi="Arial" w:cs="Arial"/>
          <w:i/>
          <w:iCs/>
          <w:sz w:val="16"/>
          <w:szCs w:val="16"/>
        </w:rPr>
      </w:pPr>
      <w:r>
        <w:rPr>
          <w:rFonts w:ascii="Arial" w:hAnsi="Arial" w:cs="Arial"/>
          <w:i/>
          <w:iCs/>
          <w:sz w:val="16"/>
          <w:szCs w:val="16"/>
        </w:rPr>
        <w:t xml:space="preserve">  </w:t>
      </w:r>
      <w:r w:rsidR="00C711F3" w:rsidRPr="00752AFD">
        <w:rPr>
          <w:rFonts w:ascii="Arial" w:hAnsi="Arial" w:cs="Arial"/>
          <w:i/>
          <w:iCs/>
          <w:sz w:val="16"/>
          <w:szCs w:val="16"/>
        </w:rPr>
        <w:t>8</w:t>
      </w:r>
      <w:r>
        <w:rPr>
          <w:rFonts w:ascii="Arial" w:hAnsi="Arial" w:cs="Arial"/>
          <w:i/>
          <w:iCs/>
          <w:sz w:val="16"/>
          <w:szCs w:val="16"/>
        </w:rPr>
        <w:t xml:space="preserve"> </w:t>
      </w:r>
      <w:r w:rsidR="00C711F3" w:rsidRPr="00752AFD">
        <w:rPr>
          <w:rFonts w:ascii="Arial" w:hAnsi="Arial" w:cs="Arial"/>
          <w:i/>
          <w:iCs/>
          <w:sz w:val="16"/>
          <w:szCs w:val="16"/>
        </w:rPr>
        <w:t xml:space="preserve">m pre technologické objekty. </w:t>
      </w:r>
    </w:p>
    <w:p w:rsidR="00C711F3" w:rsidRPr="00752AFD" w:rsidRDefault="00C711F3" w:rsidP="00C711F3">
      <w:pPr>
        <w:widowControl w:val="0"/>
        <w:autoSpaceDE w:val="0"/>
        <w:autoSpaceDN w:val="0"/>
        <w:adjustRightInd w:val="0"/>
        <w:spacing w:after="0" w:line="1" w:lineRule="exact"/>
        <w:rPr>
          <w:rFonts w:ascii="Times New Roman" w:hAnsi="Times New Roman" w:cs="Times New Roman"/>
          <w:sz w:val="24"/>
          <w:szCs w:val="24"/>
        </w:rPr>
      </w:pPr>
    </w:p>
    <w:p w:rsidR="00C711F3" w:rsidRPr="00752AFD" w:rsidRDefault="00C711F3" w:rsidP="00C711F3">
      <w:pPr>
        <w:widowControl w:val="0"/>
        <w:overflowPunct w:val="0"/>
        <w:autoSpaceDE w:val="0"/>
        <w:autoSpaceDN w:val="0"/>
        <w:adjustRightInd w:val="0"/>
        <w:spacing w:after="0" w:line="241" w:lineRule="auto"/>
        <w:ind w:left="120" w:right="340"/>
        <w:rPr>
          <w:rFonts w:ascii="Times New Roman" w:hAnsi="Times New Roman" w:cs="Times New Roman"/>
          <w:sz w:val="24"/>
          <w:szCs w:val="24"/>
        </w:rPr>
      </w:pPr>
      <w:r w:rsidRPr="00752AFD">
        <w:rPr>
          <w:rFonts w:ascii="Arial" w:hAnsi="Arial" w:cs="Arial"/>
          <w:i/>
          <w:iCs/>
          <w:sz w:val="16"/>
          <w:szCs w:val="16"/>
        </w:rPr>
        <w:t xml:space="preserve">Technologické objekty na účely zákona sú regulačné stanice, filtračné stanice, </w:t>
      </w:r>
      <w:proofErr w:type="spellStart"/>
      <w:r w:rsidRPr="00752AFD">
        <w:rPr>
          <w:rFonts w:ascii="Arial" w:hAnsi="Arial" w:cs="Arial"/>
          <w:i/>
          <w:iCs/>
          <w:sz w:val="16"/>
          <w:szCs w:val="16"/>
        </w:rPr>
        <w:t>armatúrne</w:t>
      </w:r>
      <w:proofErr w:type="spellEnd"/>
      <w:r w:rsidRPr="00752AFD">
        <w:rPr>
          <w:rFonts w:ascii="Arial" w:hAnsi="Arial" w:cs="Arial"/>
          <w:i/>
          <w:iCs/>
          <w:sz w:val="16"/>
          <w:szCs w:val="16"/>
        </w:rPr>
        <w:t xml:space="preserve"> uzly, zariadenia protikoróznej ochrany a telekomunikačné zariadenia.</w:t>
      </w:r>
    </w:p>
    <w:p w:rsidR="00C711F3" w:rsidRPr="00752AFD" w:rsidRDefault="00C711F3" w:rsidP="00C711F3">
      <w:pPr>
        <w:widowControl w:val="0"/>
        <w:autoSpaceDE w:val="0"/>
        <w:autoSpaceDN w:val="0"/>
        <w:adjustRightInd w:val="0"/>
        <w:spacing w:after="0" w:line="238" w:lineRule="auto"/>
        <w:ind w:left="120"/>
        <w:rPr>
          <w:rFonts w:ascii="Times New Roman" w:hAnsi="Times New Roman" w:cs="Times New Roman"/>
          <w:sz w:val="24"/>
          <w:szCs w:val="24"/>
        </w:rPr>
      </w:pPr>
      <w:r w:rsidRPr="00752AFD">
        <w:rPr>
          <w:rFonts w:ascii="Arial" w:hAnsi="Arial" w:cs="Arial"/>
          <w:i/>
          <w:iCs/>
          <w:sz w:val="16"/>
          <w:szCs w:val="16"/>
        </w:rPr>
        <w:t>Bezpečnostné pásma</w:t>
      </w:r>
    </w:p>
    <w:p w:rsidR="00C711F3" w:rsidRPr="00752AFD" w:rsidRDefault="00C711F3" w:rsidP="00C711F3">
      <w:pPr>
        <w:widowControl w:val="0"/>
        <w:overflowPunct w:val="0"/>
        <w:autoSpaceDE w:val="0"/>
        <w:autoSpaceDN w:val="0"/>
        <w:adjustRightInd w:val="0"/>
        <w:spacing w:after="0" w:line="241" w:lineRule="auto"/>
        <w:ind w:left="120" w:right="1080"/>
        <w:rPr>
          <w:rFonts w:ascii="Times New Roman" w:hAnsi="Times New Roman" w:cs="Times New Roman"/>
          <w:sz w:val="24"/>
          <w:szCs w:val="24"/>
        </w:rPr>
      </w:pPr>
      <w:r w:rsidRPr="00752AFD">
        <w:rPr>
          <w:rFonts w:ascii="Arial" w:hAnsi="Arial" w:cs="Arial"/>
          <w:i/>
          <w:iCs/>
          <w:sz w:val="16"/>
          <w:szCs w:val="16"/>
        </w:rPr>
        <w:t>Bezpečnostné pásmo je určené na zabránenie porúch alebo havárií na plynárenských zariadeniach alebo na zmiernenie ich dopadov a na ochranu života, zdravia a majetku osôb.</w:t>
      </w:r>
    </w:p>
    <w:p w:rsidR="00C711F3" w:rsidRPr="00752AFD" w:rsidRDefault="00C711F3" w:rsidP="00C711F3">
      <w:pPr>
        <w:widowControl w:val="0"/>
        <w:overflowPunct w:val="0"/>
        <w:autoSpaceDE w:val="0"/>
        <w:autoSpaceDN w:val="0"/>
        <w:adjustRightInd w:val="0"/>
        <w:spacing w:after="0" w:line="240" w:lineRule="auto"/>
        <w:ind w:left="120" w:right="440"/>
        <w:rPr>
          <w:rFonts w:ascii="Times New Roman" w:hAnsi="Times New Roman" w:cs="Times New Roman"/>
          <w:sz w:val="24"/>
          <w:szCs w:val="24"/>
        </w:rPr>
      </w:pPr>
      <w:r w:rsidRPr="00752AFD">
        <w:rPr>
          <w:rFonts w:ascii="Arial" w:hAnsi="Arial" w:cs="Arial"/>
          <w:i/>
          <w:iCs/>
          <w:sz w:val="16"/>
          <w:szCs w:val="16"/>
        </w:rPr>
        <w:t>Bezpečnostným pásmom na účely tohto zákona sa rozumie priestor vymedzený vodorovnou vzdialenosťou od osi plynovodu alebo od pôdorysu plynárenského zariadenia meraný kolmo na os alebo na pôdorys. Vzdialenosť na každú stranu od osi plynovodu alebo od pôdorysu plynárenského zariadenia je</w:t>
      </w:r>
    </w:p>
    <w:p w:rsidR="00C711F3" w:rsidRPr="00752AFD" w:rsidRDefault="00C711F3" w:rsidP="00C711F3">
      <w:pPr>
        <w:widowControl w:val="0"/>
        <w:autoSpaceDE w:val="0"/>
        <w:autoSpaceDN w:val="0"/>
        <w:adjustRightInd w:val="0"/>
        <w:spacing w:after="0" w:line="237" w:lineRule="auto"/>
        <w:ind w:left="120"/>
        <w:rPr>
          <w:rFonts w:ascii="Times New Roman" w:hAnsi="Times New Roman" w:cs="Times New Roman"/>
          <w:sz w:val="24"/>
          <w:szCs w:val="24"/>
        </w:rPr>
      </w:pPr>
      <w:r w:rsidRPr="00752AFD">
        <w:rPr>
          <w:rFonts w:ascii="Arial" w:hAnsi="Arial" w:cs="Arial"/>
          <w:i/>
          <w:iCs/>
          <w:sz w:val="16"/>
          <w:szCs w:val="16"/>
        </w:rPr>
        <w:t xml:space="preserve">a) 300 m pri plynovodoch s tlakom nad 4 </w:t>
      </w:r>
      <w:proofErr w:type="spellStart"/>
      <w:r w:rsidRPr="00752AFD">
        <w:rPr>
          <w:rFonts w:ascii="Arial" w:hAnsi="Arial" w:cs="Arial"/>
          <w:i/>
          <w:iCs/>
          <w:sz w:val="16"/>
          <w:szCs w:val="16"/>
        </w:rPr>
        <w:t>MPa</w:t>
      </w:r>
      <w:proofErr w:type="spellEnd"/>
      <w:r w:rsidRPr="00752AFD">
        <w:rPr>
          <w:rFonts w:ascii="Arial" w:hAnsi="Arial" w:cs="Arial"/>
          <w:i/>
          <w:iCs/>
          <w:sz w:val="16"/>
          <w:szCs w:val="16"/>
        </w:rPr>
        <w:t xml:space="preserve"> s menovitou svetlosťou nad 500 mm,</w:t>
      </w:r>
    </w:p>
    <w:p w:rsidR="00C711F3" w:rsidRPr="00752AFD" w:rsidRDefault="00C711F3" w:rsidP="00C711F3">
      <w:pPr>
        <w:widowControl w:val="0"/>
        <w:autoSpaceDE w:val="0"/>
        <w:autoSpaceDN w:val="0"/>
        <w:adjustRightInd w:val="0"/>
        <w:spacing w:after="0" w:line="1" w:lineRule="exact"/>
        <w:rPr>
          <w:rFonts w:ascii="Times New Roman" w:hAnsi="Times New Roman" w:cs="Times New Roman"/>
          <w:sz w:val="24"/>
          <w:szCs w:val="24"/>
        </w:rPr>
      </w:pPr>
    </w:p>
    <w:p w:rsidR="00C711F3" w:rsidRPr="00752AFD" w:rsidRDefault="00C711F3" w:rsidP="00C711F3">
      <w:pPr>
        <w:widowControl w:val="0"/>
        <w:overflowPunct w:val="0"/>
        <w:autoSpaceDE w:val="0"/>
        <w:autoSpaceDN w:val="0"/>
        <w:adjustRightInd w:val="0"/>
        <w:spacing w:after="0" w:line="241" w:lineRule="auto"/>
        <w:ind w:left="120" w:right="360"/>
        <w:rPr>
          <w:rFonts w:ascii="Times New Roman" w:hAnsi="Times New Roman" w:cs="Times New Roman"/>
          <w:sz w:val="24"/>
          <w:szCs w:val="24"/>
        </w:rPr>
      </w:pPr>
      <w:r w:rsidRPr="00752AFD">
        <w:rPr>
          <w:rFonts w:ascii="Arial" w:hAnsi="Arial" w:cs="Arial"/>
          <w:i/>
          <w:iCs/>
          <w:sz w:val="16"/>
          <w:szCs w:val="16"/>
        </w:rPr>
        <w:t>Pri ply</w:t>
      </w:r>
      <w:r w:rsidR="00DA3130">
        <w:rPr>
          <w:rFonts w:ascii="Arial" w:hAnsi="Arial" w:cs="Arial"/>
          <w:i/>
          <w:iCs/>
          <w:sz w:val="16"/>
          <w:szCs w:val="16"/>
        </w:rPr>
        <w:t>novodoch s tlakom nižším ako 0,</w:t>
      </w:r>
      <w:r w:rsidRPr="00752AFD">
        <w:rPr>
          <w:rFonts w:ascii="Arial" w:hAnsi="Arial" w:cs="Arial"/>
          <w:i/>
          <w:iCs/>
          <w:sz w:val="16"/>
          <w:szCs w:val="16"/>
        </w:rPr>
        <w:t xml:space="preserve">4 </w:t>
      </w:r>
      <w:proofErr w:type="spellStart"/>
      <w:r w:rsidRPr="00752AFD">
        <w:rPr>
          <w:rFonts w:ascii="Arial" w:hAnsi="Arial" w:cs="Arial"/>
          <w:i/>
          <w:iCs/>
          <w:sz w:val="16"/>
          <w:szCs w:val="16"/>
        </w:rPr>
        <w:t>MPa</w:t>
      </w:r>
      <w:proofErr w:type="spellEnd"/>
      <w:r w:rsidRPr="00752AFD">
        <w:rPr>
          <w:rFonts w:ascii="Arial" w:hAnsi="Arial" w:cs="Arial"/>
          <w:i/>
          <w:iCs/>
          <w:sz w:val="16"/>
          <w:szCs w:val="16"/>
        </w:rPr>
        <w:t xml:space="preserve">, ak sa nimi rozvádza plyn v súvislej zástavbe, bezpečnostné pásma určí </w:t>
      </w:r>
      <w:r w:rsidR="00DA3130">
        <w:rPr>
          <w:rFonts w:ascii="Arial" w:hAnsi="Arial" w:cs="Arial"/>
          <w:i/>
          <w:iCs/>
          <w:sz w:val="16"/>
          <w:szCs w:val="16"/>
        </w:rPr>
        <w:t xml:space="preserve">    </w:t>
      </w:r>
      <w:r w:rsidRPr="00752AFD">
        <w:rPr>
          <w:rFonts w:ascii="Arial" w:hAnsi="Arial" w:cs="Arial"/>
          <w:i/>
          <w:iCs/>
          <w:sz w:val="16"/>
          <w:szCs w:val="16"/>
        </w:rPr>
        <w:t>v súlade s technickými požiadavkami prevádzkovateľ distribučnej siete.</w:t>
      </w:r>
    </w:p>
    <w:p w:rsidR="00C711F3" w:rsidRPr="00752AFD" w:rsidRDefault="00C711F3" w:rsidP="00C711F3">
      <w:pPr>
        <w:widowControl w:val="0"/>
        <w:overflowPunct w:val="0"/>
        <w:autoSpaceDE w:val="0"/>
        <w:autoSpaceDN w:val="0"/>
        <w:adjustRightInd w:val="0"/>
        <w:spacing w:after="0" w:line="239" w:lineRule="auto"/>
        <w:ind w:left="120" w:right="720"/>
        <w:rPr>
          <w:rFonts w:ascii="Times New Roman" w:hAnsi="Times New Roman" w:cs="Times New Roman"/>
          <w:sz w:val="24"/>
          <w:szCs w:val="24"/>
        </w:rPr>
      </w:pPr>
      <w:r w:rsidRPr="00752AFD">
        <w:rPr>
          <w:rFonts w:ascii="Arial" w:hAnsi="Arial" w:cs="Arial"/>
          <w:i/>
          <w:iCs/>
          <w:sz w:val="16"/>
          <w:szCs w:val="16"/>
        </w:rPr>
        <w:t xml:space="preserve">*ochranné pásmo hospodárskeho dvora vyhlásené rozhodnutím obce Spišská Teplica č.424/2007 je vyznačené </w:t>
      </w:r>
      <w:r w:rsidR="00DA3130">
        <w:rPr>
          <w:rFonts w:ascii="Arial" w:hAnsi="Arial" w:cs="Arial"/>
          <w:i/>
          <w:iCs/>
          <w:sz w:val="16"/>
          <w:szCs w:val="16"/>
        </w:rPr>
        <w:t xml:space="preserve">      </w:t>
      </w:r>
      <w:r w:rsidRPr="00752AFD">
        <w:rPr>
          <w:rFonts w:ascii="Arial" w:hAnsi="Arial" w:cs="Arial"/>
          <w:i/>
          <w:iCs/>
          <w:sz w:val="16"/>
          <w:szCs w:val="16"/>
        </w:rPr>
        <w:t xml:space="preserve">v grafickej časti </w:t>
      </w:r>
      <w:proofErr w:type="spellStart"/>
      <w:r w:rsidRPr="00752AFD">
        <w:rPr>
          <w:rFonts w:ascii="Arial" w:hAnsi="Arial" w:cs="Arial"/>
          <w:i/>
          <w:iCs/>
          <w:sz w:val="16"/>
          <w:szCs w:val="16"/>
        </w:rPr>
        <w:t>úpn-o</w:t>
      </w:r>
      <w:proofErr w:type="spellEnd"/>
      <w:r w:rsidRPr="00752AFD">
        <w:rPr>
          <w:rFonts w:ascii="Arial" w:hAnsi="Arial" w:cs="Arial"/>
          <w:i/>
          <w:iCs/>
          <w:sz w:val="16"/>
          <w:szCs w:val="16"/>
        </w:rPr>
        <w:t xml:space="preserve">. </w:t>
      </w:r>
      <w:r w:rsidR="00DA3130">
        <w:rPr>
          <w:rFonts w:ascii="Arial" w:hAnsi="Arial" w:cs="Arial"/>
          <w:i/>
          <w:iCs/>
          <w:sz w:val="16"/>
          <w:szCs w:val="16"/>
        </w:rPr>
        <w:t>V</w:t>
      </w:r>
      <w:r w:rsidRPr="00752AFD">
        <w:rPr>
          <w:rFonts w:ascii="Arial" w:hAnsi="Arial" w:cs="Arial"/>
          <w:i/>
          <w:iCs/>
          <w:sz w:val="16"/>
          <w:szCs w:val="16"/>
        </w:rPr>
        <w:t xml:space="preserve"> danom ochrannom pásme sa zakazuje bytová výstavba, výstavba občianskej a športovej vybavenosti a výstavba rekreačných zariadení, zároveň sa ukladá povinnosť realizovať na SV strane OP výsadbu ochrannej zelene.</w:t>
      </w:r>
    </w:p>
    <w:p w:rsidR="00C711F3" w:rsidRPr="00B25E59" w:rsidRDefault="00C711F3" w:rsidP="00C711F3">
      <w:pPr>
        <w:widowControl w:val="0"/>
        <w:autoSpaceDE w:val="0"/>
        <w:autoSpaceDN w:val="0"/>
        <w:adjustRightInd w:val="0"/>
        <w:spacing w:after="0" w:line="239" w:lineRule="auto"/>
        <w:ind w:left="120"/>
        <w:rPr>
          <w:rFonts w:ascii="Times New Roman" w:hAnsi="Times New Roman" w:cs="Times New Roman"/>
          <w:sz w:val="16"/>
          <w:szCs w:val="16"/>
        </w:rPr>
      </w:pPr>
      <w:r w:rsidRPr="00752AFD">
        <w:rPr>
          <w:rFonts w:ascii="Arial" w:hAnsi="Arial" w:cs="Arial"/>
          <w:i/>
          <w:iCs/>
          <w:sz w:val="16"/>
          <w:szCs w:val="16"/>
        </w:rPr>
        <w:t xml:space="preserve">** </w:t>
      </w:r>
      <w:r w:rsidRPr="00B25E59">
        <w:rPr>
          <w:rFonts w:ascii="Arial" w:hAnsi="Arial" w:cs="Arial"/>
          <w:i/>
          <w:iCs/>
          <w:sz w:val="16"/>
          <w:szCs w:val="16"/>
        </w:rPr>
        <w:t>výškové obmedzenie stavieb, zariadení, stavebných mechanizmov, porastov a pod. je stanovené:</w:t>
      </w:r>
    </w:p>
    <w:p w:rsidR="00C711F3" w:rsidRPr="00B25E59" w:rsidRDefault="00C711F3" w:rsidP="00C711F3">
      <w:pPr>
        <w:widowControl w:val="0"/>
        <w:autoSpaceDE w:val="0"/>
        <w:autoSpaceDN w:val="0"/>
        <w:adjustRightInd w:val="0"/>
        <w:spacing w:after="0" w:line="1" w:lineRule="exact"/>
        <w:rPr>
          <w:rFonts w:ascii="Times New Roman" w:hAnsi="Times New Roman" w:cs="Times New Roman"/>
          <w:sz w:val="16"/>
          <w:szCs w:val="16"/>
        </w:rPr>
      </w:pPr>
    </w:p>
    <w:p w:rsidR="00C711F3" w:rsidRPr="00B25E59" w:rsidRDefault="00C711F3" w:rsidP="00B25E59">
      <w:pPr>
        <w:pStyle w:val="Odsekzoznamu"/>
        <w:widowControl w:val="0"/>
        <w:numPr>
          <w:ilvl w:val="0"/>
          <w:numId w:val="17"/>
        </w:numPr>
        <w:overflowPunct w:val="0"/>
        <w:autoSpaceDE w:val="0"/>
        <w:autoSpaceDN w:val="0"/>
        <w:adjustRightInd w:val="0"/>
        <w:spacing w:after="0" w:line="240" w:lineRule="auto"/>
        <w:ind w:left="284" w:right="360" w:hanging="142"/>
        <w:rPr>
          <w:rFonts w:ascii="Times New Roman" w:hAnsi="Times New Roman" w:cs="Times New Roman"/>
          <w:sz w:val="16"/>
          <w:szCs w:val="16"/>
        </w:rPr>
      </w:pPr>
      <w:r w:rsidRPr="00B25E59">
        <w:rPr>
          <w:rFonts w:ascii="Arial" w:hAnsi="Arial" w:cs="Arial"/>
          <w:i/>
          <w:iCs/>
          <w:sz w:val="16"/>
          <w:szCs w:val="16"/>
        </w:rPr>
        <w:t>ochranným pásmom vodorovnej prekážkovej roviny letiska Poprad Tatry s obmedzujú</w:t>
      </w:r>
      <w:r w:rsidR="00B25E59">
        <w:rPr>
          <w:rFonts w:ascii="Arial" w:hAnsi="Arial" w:cs="Arial"/>
          <w:i/>
          <w:iCs/>
          <w:sz w:val="16"/>
          <w:szCs w:val="16"/>
        </w:rPr>
        <w:t>cou výškou 746,00m n. m. (</w:t>
      </w:r>
      <w:proofErr w:type="spellStart"/>
      <w:r w:rsidR="00B25E59">
        <w:rPr>
          <w:rFonts w:ascii="Arial" w:hAnsi="Arial" w:cs="Arial"/>
          <w:i/>
          <w:iCs/>
          <w:sz w:val="16"/>
          <w:szCs w:val="16"/>
        </w:rPr>
        <w:t>Balt</w:t>
      </w:r>
      <w:proofErr w:type="spellEnd"/>
      <w:r w:rsidR="00B25E59">
        <w:rPr>
          <w:rFonts w:ascii="Arial" w:hAnsi="Arial" w:cs="Arial"/>
          <w:i/>
          <w:iCs/>
          <w:sz w:val="16"/>
          <w:szCs w:val="16"/>
        </w:rPr>
        <w:t>)</w:t>
      </w:r>
      <w:r w:rsidRPr="00B25E59">
        <w:rPr>
          <w:rFonts w:ascii="Arial" w:hAnsi="Arial" w:cs="Arial"/>
          <w:i/>
          <w:iCs/>
          <w:sz w:val="16"/>
          <w:szCs w:val="16"/>
        </w:rPr>
        <w:t xml:space="preserve">-ochranným pásmom kužeľovej plochy letiska Poprad Tatry, ktoré stúpa od okraja ochranného pásma vodorovnej prekážkovej roviny v sklone 4% (1/25) až do výšky 846,00 m </w:t>
      </w:r>
      <w:proofErr w:type="spellStart"/>
      <w:r w:rsidRPr="00B25E59">
        <w:rPr>
          <w:rFonts w:ascii="Arial" w:hAnsi="Arial" w:cs="Arial"/>
          <w:i/>
          <w:iCs/>
          <w:sz w:val="16"/>
          <w:szCs w:val="16"/>
        </w:rPr>
        <w:t>n.m</w:t>
      </w:r>
      <w:proofErr w:type="spellEnd"/>
      <w:r w:rsidRPr="00B25E59">
        <w:rPr>
          <w:rFonts w:ascii="Arial" w:hAnsi="Arial" w:cs="Arial"/>
          <w:i/>
          <w:iCs/>
          <w:sz w:val="16"/>
          <w:szCs w:val="16"/>
        </w:rPr>
        <w:t>.</w:t>
      </w:r>
    </w:p>
    <w:p w:rsidR="00C711F3" w:rsidRPr="00B25E59" w:rsidRDefault="00C711F3" w:rsidP="00B25E59">
      <w:pPr>
        <w:pStyle w:val="Odsekzoznamu"/>
        <w:widowControl w:val="0"/>
        <w:numPr>
          <w:ilvl w:val="0"/>
          <w:numId w:val="17"/>
        </w:numPr>
        <w:autoSpaceDE w:val="0"/>
        <w:autoSpaceDN w:val="0"/>
        <w:adjustRightInd w:val="0"/>
        <w:spacing w:after="0" w:line="237" w:lineRule="auto"/>
        <w:ind w:left="284" w:hanging="142"/>
        <w:rPr>
          <w:rFonts w:ascii="Times New Roman" w:hAnsi="Times New Roman" w:cs="Times New Roman"/>
          <w:sz w:val="16"/>
          <w:szCs w:val="16"/>
        </w:rPr>
      </w:pPr>
      <w:r w:rsidRPr="00B25E59">
        <w:rPr>
          <w:rFonts w:ascii="Arial" w:hAnsi="Arial" w:cs="Arial"/>
          <w:i/>
          <w:iCs/>
          <w:sz w:val="16"/>
          <w:szCs w:val="16"/>
        </w:rPr>
        <w:t xml:space="preserve">ochranným pásmom okrskového prehľadového rádiolokátoru riadeného okrsku </w:t>
      </w:r>
      <w:proofErr w:type="spellStart"/>
      <w:r w:rsidRPr="00B25E59">
        <w:rPr>
          <w:rFonts w:ascii="Arial" w:hAnsi="Arial" w:cs="Arial"/>
          <w:i/>
          <w:iCs/>
          <w:sz w:val="16"/>
          <w:szCs w:val="16"/>
        </w:rPr>
        <w:t>TAR-sektor</w:t>
      </w:r>
      <w:proofErr w:type="spellEnd"/>
      <w:r w:rsidRPr="00B25E59">
        <w:rPr>
          <w:rFonts w:ascii="Arial" w:hAnsi="Arial" w:cs="Arial"/>
          <w:i/>
          <w:iCs/>
          <w:sz w:val="16"/>
          <w:szCs w:val="16"/>
        </w:rPr>
        <w:t xml:space="preserve"> B v rozmedzí výšok 717,85</w:t>
      </w:r>
    </w:p>
    <w:p w:rsidR="00C711F3" w:rsidRPr="00B25E59" w:rsidRDefault="00C711F3" w:rsidP="00B25E59">
      <w:pPr>
        <w:widowControl w:val="0"/>
        <w:autoSpaceDE w:val="0"/>
        <w:autoSpaceDN w:val="0"/>
        <w:adjustRightInd w:val="0"/>
        <w:spacing w:after="0" w:line="1" w:lineRule="exact"/>
        <w:ind w:left="284" w:hanging="142"/>
        <w:rPr>
          <w:rFonts w:ascii="Times New Roman" w:hAnsi="Times New Roman" w:cs="Times New Roman"/>
          <w:sz w:val="16"/>
          <w:szCs w:val="16"/>
        </w:rPr>
      </w:pPr>
    </w:p>
    <w:p w:rsidR="00C711F3" w:rsidRPr="00B25E59" w:rsidRDefault="00B25E59" w:rsidP="00B25E59">
      <w:pPr>
        <w:pStyle w:val="Odsekzoznamu"/>
        <w:widowControl w:val="0"/>
        <w:overflowPunct w:val="0"/>
        <w:autoSpaceDE w:val="0"/>
        <w:autoSpaceDN w:val="0"/>
        <w:adjustRightInd w:val="0"/>
        <w:spacing w:after="0" w:line="241" w:lineRule="auto"/>
        <w:ind w:left="284" w:right="620"/>
        <w:rPr>
          <w:rFonts w:ascii="Times New Roman" w:hAnsi="Times New Roman" w:cs="Times New Roman"/>
          <w:sz w:val="16"/>
          <w:szCs w:val="16"/>
        </w:rPr>
      </w:pPr>
      <w:r w:rsidRPr="00B25E59">
        <w:rPr>
          <w:rFonts w:ascii="Arial" w:hAnsi="Arial" w:cs="Arial"/>
          <w:i/>
          <w:iCs/>
          <w:sz w:val="16"/>
          <w:szCs w:val="16"/>
        </w:rPr>
        <w:t>-</w:t>
      </w:r>
      <w:r w:rsidR="00C711F3" w:rsidRPr="00B25E59">
        <w:rPr>
          <w:rFonts w:ascii="Arial" w:hAnsi="Arial" w:cs="Arial"/>
          <w:i/>
          <w:iCs/>
          <w:sz w:val="16"/>
          <w:szCs w:val="16"/>
        </w:rPr>
        <w:t xml:space="preserve">736,76 m </w:t>
      </w:r>
      <w:proofErr w:type="spellStart"/>
      <w:r w:rsidR="00C711F3" w:rsidRPr="00B25E59">
        <w:rPr>
          <w:rFonts w:ascii="Arial" w:hAnsi="Arial" w:cs="Arial"/>
          <w:i/>
          <w:iCs/>
          <w:sz w:val="16"/>
          <w:szCs w:val="16"/>
        </w:rPr>
        <w:t>n.m</w:t>
      </w:r>
      <w:proofErr w:type="spellEnd"/>
      <w:r w:rsidR="00C711F3" w:rsidRPr="00B25E59">
        <w:rPr>
          <w:rFonts w:ascii="Arial" w:hAnsi="Arial" w:cs="Arial"/>
          <w:i/>
          <w:iCs/>
          <w:sz w:val="16"/>
          <w:szCs w:val="16"/>
        </w:rPr>
        <w:t xml:space="preserve">., ktorý stúpa od kraja sektoru A v sklone 0,3st. nad vodorovnú rovinu zariadenia (711,10m </w:t>
      </w:r>
      <w:proofErr w:type="spellStart"/>
      <w:r w:rsidR="00C711F3" w:rsidRPr="00B25E59">
        <w:rPr>
          <w:rFonts w:ascii="Arial" w:hAnsi="Arial" w:cs="Arial"/>
          <w:i/>
          <w:iCs/>
          <w:sz w:val="16"/>
          <w:szCs w:val="16"/>
        </w:rPr>
        <w:t>n.m</w:t>
      </w:r>
      <w:proofErr w:type="spellEnd"/>
      <w:r w:rsidR="00C711F3" w:rsidRPr="00B25E59">
        <w:rPr>
          <w:rFonts w:ascii="Arial" w:hAnsi="Arial" w:cs="Arial"/>
          <w:i/>
          <w:iCs/>
          <w:sz w:val="16"/>
          <w:szCs w:val="16"/>
        </w:rPr>
        <w:t xml:space="preserve">.) </w:t>
      </w:r>
      <w:r w:rsidR="00DA3130">
        <w:rPr>
          <w:rFonts w:ascii="Arial" w:hAnsi="Arial" w:cs="Arial"/>
          <w:i/>
          <w:iCs/>
          <w:sz w:val="16"/>
          <w:szCs w:val="16"/>
        </w:rPr>
        <w:t xml:space="preserve">      </w:t>
      </w:r>
      <w:r w:rsidR="00C711F3" w:rsidRPr="00B25E59">
        <w:rPr>
          <w:rFonts w:ascii="Arial" w:hAnsi="Arial" w:cs="Arial"/>
          <w:i/>
          <w:iCs/>
          <w:sz w:val="16"/>
          <w:szCs w:val="16"/>
        </w:rPr>
        <w:t>do vzdialenosti 5000</w:t>
      </w:r>
      <w:r w:rsidR="00DA3130">
        <w:rPr>
          <w:rFonts w:ascii="Arial" w:hAnsi="Arial" w:cs="Arial"/>
          <w:i/>
          <w:iCs/>
          <w:sz w:val="16"/>
          <w:szCs w:val="16"/>
        </w:rPr>
        <w:t xml:space="preserve"> </w:t>
      </w:r>
      <w:r w:rsidR="00C711F3" w:rsidRPr="00B25E59">
        <w:rPr>
          <w:rFonts w:ascii="Arial" w:hAnsi="Arial" w:cs="Arial"/>
          <w:i/>
          <w:iCs/>
          <w:sz w:val="16"/>
          <w:szCs w:val="16"/>
        </w:rPr>
        <w:t>m od stanoviska antény radaru.</w:t>
      </w:r>
    </w:p>
    <w:p w:rsidR="00C711F3" w:rsidRPr="00B25E59" w:rsidRDefault="00C711F3" w:rsidP="00B25E59">
      <w:pPr>
        <w:pStyle w:val="Odsekzoznamu"/>
        <w:widowControl w:val="0"/>
        <w:numPr>
          <w:ilvl w:val="0"/>
          <w:numId w:val="17"/>
        </w:numPr>
        <w:overflowPunct w:val="0"/>
        <w:autoSpaceDE w:val="0"/>
        <w:autoSpaceDN w:val="0"/>
        <w:adjustRightInd w:val="0"/>
        <w:spacing w:after="0" w:line="274" w:lineRule="auto"/>
        <w:ind w:left="284" w:right="380" w:hanging="142"/>
        <w:rPr>
          <w:rFonts w:ascii="Times New Roman" w:hAnsi="Times New Roman" w:cs="Times New Roman"/>
          <w:sz w:val="16"/>
          <w:szCs w:val="16"/>
        </w:rPr>
      </w:pPr>
      <w:r w:rsidRPr="00B25E59">
        <w:rPr>
          <w:rFonts w:ascii="Arial" w:hAnsi="Arial" w:cs="Arial"/>
          <w:i/>
          <w:iCs/>
          <w:sz w:val="16"/>
          <w:szCs w:val="16"/>
        </w:rPr>
        <w:t xml:space="preserve">ochranným pásmom okrskového prehľadového rádiolokátoru riadeného okrsku </w:t>
      </w:r>
      <w:proofErr w:type="spellStart"/>
      <w:r w:rsidRPr="00B25E59">
        <w:rPr>
          <w:rFonts w:ascii="Arial" w:hAnsi="Arial" w:cs="Arial"/>
          <w:i/>
          <w:iCs/>
          <w:sz w:val="16"/>
          <w:szCs w:val="16"/>
        </w:rPr>
        <w:t>TAR-sektor</w:t>
      </w:r>
      <w:proofErr w:type="spellEnd"/>
      <w:r w:rsidRPr="00B25E59">
        <w:rPr>
          <w:rFonts w:ascii="Arial" w:hAnsi="Arial" w:cs="Arial"/>
          <w:i/>
          <w:iCs/>
          <w:sz w:val="16"/>
          <w:szCs w:val="16"/>
        </w:rPr>
        <w:t xml:space="preserve"> C rozmedzí výšok 736,76-770,73</w:t>
      </w:r>
      <w:r w:rsidR="00DA3130">
        <w:rPr>
          <w:rFonts w:ascii="Arial" w:hAnsi="Arial" w:cs="Arial"/>
          <w:i/>
          <w:iCs/>
          <w:sz w:val="16"/>
          <w:szCs w:val="16"/>
        </w:rPr>
        <w:t xml:space="preserve"> </w:t>
      </w:r>
      <w:r w:rsidRPr="00B25E59">
        <w:rPr>
          <w:rFonts w:ascii="Arial" w:hAnsi="Arial" w:cs="Arial"/>
          <w:i/>
          <w:iCs/>
          <w:sz w:val="16"/>
          <w:szCs w:val="16"/>
        </w:rPr>
        <w:t xml:space="preserve">m </w:t>
      </w:r>
      <w:proofErr w:type="spellStart"/>
      <w:r w:rsidRPr="00B25E59">
        <w:rPr>
          <w:rFonts w:ascii="Arial" w:hAnsi="Arial" w:cs="Arial"/>
          <w:i/>
          <w:iCs/>
          <w:sz w:val="16"/>
          <w:szCs w:val="16"/>
        </w:rPr>
        <w:t>n.m</w:t>
      </w:r>
      <w:proofErr w:type="spellEnd"/>
      <w:r w:rsidRPr="00B25E59">
        <w:rPr>
          <w:rFonts w:ascii="Arial" w:hAnsi="Arial" w:cs="Arial"/>
          <w:i/>
          <w:iCs/>
          <w:sz w:val="16"/>
          <w:szCs w:val="16"/>
        </w:rPr>
        <w:t xml:space="preserve">. ktorý stúpa od kraja sektoru B v sklone 0,5st do vzdialenosti 8893 m </w:t>
      </w:r>
      <w:proofErr w:type="spellStart"/>
      <w:r w:rsidRPr="00B25E59">
        <w:rPr>
          <w:rFonts w:ascii="Arial" w:hAnsi="Arial" w:cs="Arial"/>
          <w:i/>
          <w:iCs/>
          <w:sz w:val="16"/>
          <w:szCs w:val="16"/>
        </w:rPr>
        <w:t>n.m</w:t>
      </w:r>
      <w:proofErr w:type="spellEnd"/>
      <w:r w:rsidRPr="00B25E59">
        <w:rPr>
          <w:rFonts w:ascii="Arial" w:hAnsi="Arial" w:cs="Arial"/>
          <w:i/>
          <w:iCs/>
          <w:sz w:val="16"/>
          <w:szCs w:val="16"/>
        </w:rPr>
        <w:t>. od stanoviska antény radaru</w:t>
      </w:r>
    </w:p>
    <w:p w:rsidR="00C711F3" w:rsidRPr="00B25E59" w:rsidRDefault="00B25E59" w:rsidP="00B25E59">
      <w:pPr>
        <w:pStyle w:val="Odsekzoznamu"/>
        <w:widowControl w:val="0"/>
        <w:overflowPunct w:val="0"/>
        <w:autoSpaceDE w:val="0"/>
        <w:autoSpaceDN w:val="0"/>
        <w:adjustRightInd w:val="0"/>
        <w:spacing w:after="0" w:line="250" w:lineRule="auto"/>
        <w:ind w:left="284" w:hanging="142"/>
        <w:rPr>
          <w:rFonts w:ascii="Times New Roman" w:hAnsi="Times New Roman" w:cs="Times New Roman"/>
          <w:sz w:val="24"/>
          <w:szCs w:val="24"/>
        </w:rPr>
      </w:pPr>
      <w:bookmarkStart w:id="8" w:name="page10"/>
      <w:bookmarkEnd w:id="8"/>
      <w:r>
        <w:rPr>
          <w:rFonts w:ascii="Arial" w:hAnsi="Arial" w:cs="Arial"/>
          <w:i/>
          <w:iCs/>
          <w:sz w:val="16"/>
          <w:szCs w:val="16"/>
        </w:rPr>
        <w:t xml:space="preserve">- </w:t>
      </w:r>
      <w:r w:rsidR="00C711F3" w:rsidRPr="00B25E59">
        <w:rPr>
          <w:rFonts w:ascii="Arial" w:hAnsi="Arial" w:cs="Arial"/>
          <w:i/>
          <w:iCs/>
          <w:sz w:val="16"/>
          <w:szCs w:val="16"/>
        </w:rPr>
        <w:t xml:space="preserve">ochranným pásmom okrskového prehľadového rádiolokátoru riadeného okrsku TAR nesmú byť súvislé kovové prekážky </w:t>
      </w:r>
      <w:r w:rsidR="00DA3130">
        <w:rPr>
          <w:rFonts w:ascii="Arial" w:hAnsi="Arial" w:cs="Arial"/>
          <w:i/>
          <w:iCs/>
          <w:sz w:val="16"/>
          <w:szCs w:val="16"/>
        </w:rPr>
        <w:t xml:space="preserve">    </w:t>
      </w:r>
      <w:r w:rsidR="00C711F3" w:rsidRPr="00B25E59">
        <w:rPr>
          <w:rFonts w:ascii="Arial" w:hAnsi="Arial" w:cs="Arial"/>
          <w:i/>
          <w:iCs/>
          <w:sz w:val="16"/>
          <w:szCs w:val="16"/>
        </w:rPr>
        <w:t>do vzdialenosti 3000m, ktoré sú svojou plochou kolmé k stanovisku radaru antény ak čelná plocha predstavuje 100x20</w:t>
      </w:r>
      <w:r w:rsidR="00DA3130">
        <w:rPr>
          <w:rFonts w:ascii="Arial" w:hAnsi="Arial" w:cs="Arial"/>
          <w:i/>
          <w:iCs/>
          <w:sz w:val="16"/>
          <w:szCs w:val="16"/>
        </w:rPr>
        <w:t xml:space="preserve"> </w:t>
      </w:r>
      <w:r w:rsidR="00C711F3" w:rsidRPr="00B25E59">
        <w:rPr>
          <w:rFonts w:ascii="Arial" w:hAnsi="Arial" w:cs="Arial"/>
          <w:i/>
          <w:iCs/>
          <w:sz w:val="16"/>
          <w:szCs w:val="16"/>
        </w:rPr>
        <w:t>m a to len vtedy ak Ide o prevádzkovo dôležitý priestor.</w:t>
      </w:r>
    </w:p>
    <w:p w:rsidR="00C711F3" w:rsidRPr="00752AFD" w:rsidRDefault="00C711F3" w:rsidP="00B25E59">
      <w:pPr>
        <w:widowControl w:val="0"/>
        <w:autoSpaceDE w:val="0"/>
        <w:autoSpaceDN w:val="0"/>
        <w:adjustRightInd w:val="0"/>
        <w:spacing w:after="0" w:line="2" w:lineRule="exact"/>
        <w:ind w:left="284" w:hanging="142"/>
        <w:rPr>
          <w:rFonts w:ascii="Times New Roman" w:hAnsi="Times New Roman" w:cs="Times New Roman"/>
          <w:sz w:val="24"/>
          <w:szCs w:val="24"/>
        </w:rPr>
      </w:pPr>
    </w:p>
    <w:p w:rsidR="00C711F3" w:rsidRDefault="00DA3130" w:rsidP="00C711F3">
      <w:pPr>
        <w:widowControl w:val="0"/>
        <w:overflowPunct w:val="0"/>
        <w:autoSpaceDE w:val="0"/>
        <w:autoSpaceDN w:val="0"/>
        <w:adjustRightInd w:val="0"/>
        <w:spacing w:after="0" w:line="237" w:lineRule="auto"/>
        <w:ind w:right="240"/>
        <w:rPr>
          <w:rFonts w:ascii="Arial" w:hAnsi="Arial" w:cs="Arial"/>
          <w:i/>
          <w:iCs/>
          <w:sz w:val="16"/>
          <w:szCs w:val="16"/>
        </w:rPr>
      </w:pPr>
      <w:r>
        <w:rPr>
          <w:rFonts w:ascii="Arial" w:hAnsi="Arial" w:cs="Arial"/>
          <w:i/>
          <w:iCs/>
          <w:sz w:val="16"/>
          <w:szCs w:val="16"/>
        </w:rPr>
        <w:t>Č</w:t>
      </w:r>
      <w:r w:rsidR="00C711F3" w:rsidRPr="00752AFD">
        <w:rPr>
          <w:rFonts w:ascii="Arial" w:hAnsi="Arial" w:cs="Arial"/>
          <w:i/>
          <w:iCs/>
          <w:sz w:val="16"/>
          <w:szCs w:val="16"/>
        </w:rPr>
        <w:t xml:space="preserve">asť </w:t>
      </w:r>
      <w:proofErr w:type="spellStart"/>
      <w:r w:rsidR="00C711F3" w:rsidRPr="00752AFD">
        <w:rPr>
          <w:rFonts w:ascii="Arial" w:hAnsi="Arial" w:cs="Arial"/>
          <w:i/>
          <w:iCs/>
          <w:sz w:val="16"/>
          <w:szCs w:val="16"/>
        </w:rPr>
        <w:t>k.ú</w:t>
      </w:r>
      <w:proofErr w:type="spellEnd"/>
      <w:r w:rsidR="00C711F3" w:rsidRPr="00752AFD">
        <w:rPr>
          <w:rFonts w:ascii="Arial" w:hAnsi="Arial" w:cs="Arial"/>
          <w:i/>
          <w:iCs/>
          <w:sz w:val="16"/>
          <w:szCs w:val="16"/>
        </w:rPr>
        <w:t>. obce sa nachádza v území, kde už samotný terén tvorí prekážku letiska. V tejto lokalite je leteckým úradom SR zakázané umiestňovať akékoľvek stavby a zariadenia.</w:t>
      </w:r>
    </w:p>
    <w:p w:rsidR="005739E8" w:rsidRDefault="005739E8" w:rsidP="00C711F3">
      <w:pPr>
        <w:widowControl w:val="0"/>
        <w:overflowPunct w:val="0"/>
        <w:autoSpaceDE w:val="0"/>
        <w:autoSpaceDN w:val="0"/>
        <w:adjustRightInd w:val="0"/>
        <w:spacing w:after="0" w:line="237" w:lineRule="auto"/>
        <w:ind w:right="240"/>
        <w:rPr>
          <w:rFonts w:ascii="Arial" w:hAnsi="Arial" w:cs="Arial"/>
          <w:i/>
          <w:iCs/>
          <w:sz w:val="16"/>
          <w:szCs w:val="16"/>
        </w:rPr>
      </w:pPr>
    </w:p>
    <w:p w:rsidR="005739E8" w:rsidRPr="00752AFD" w:rsidRDefault="005739E8" w:rsidP="00C711F3">
      <w:pPr>
        <w:widowControl w:val="0"/>
        <w:overflowPunct w:val="0"/>
        <w:autoSpaceDE w:val="0"/>
        <w:autoSpaceDN w:val="0"/>
        <w:adjustRightInd w:val="0"/>
        <w:spacing w:after="0" w:line="237" w:lineRule="auto"/>
        <w:ind w:right="240"/>
        <w:rPr>
          <w:rFonts w:ascii="Times New Roman" w:hAnsi="Times New Roman" w:cs="Times New Roman"/>
          <w:sz w:val="24"/>
          <w:szCs w:val="24"/>
        </w:rPr>
      </w:pPr>
    </w:p>
    <w:p w:rsidR="00C711F3" w:rsidRPr="00C95296" w:rsidRDefault="00C711F3" w:rsidP="00C711F3">
      <w:pPr>
        <w:pStyle w:val="Nadpis3"/>
        <w:rPr>
          <w:rFonts w:asciiTheme="minorHAnsi" w:hAnsiTheme="minorHAnsi"/>
          <w:color w:val="FF0000"/>
          <w:u w:val="single"/>
        </w:rPr>
      </w:pPr>
      <w:r w:rsidRPr="00C95296">
        <w:rPr>
          <w:rFonts w:asciiTheme="minorHAnsi" w:hAnsiTheme="minorHAnsi"/>
          <w:color w:val="FF0000"/>
          <w:u w:val="single"/>
        </w:rPr>
        <w:lastRenderedPageBreak/>
        <w:t>Zásady a regulatívy pre územia vyžadujúce zvýšenú ochranu</w:t>
      </w:r>
    </w:p>
    <w:p w:rsidR="00C711F3" w:rsidRPr="00E84905" w:rsidRDefault="00C711F3" w:rsidP="00C711F3">
      <w:pPr>
        <w:rPr>
          <w:i/>
          <w:color w:val="FF0000"/>
          <w:u w:val="single"/>
        </w:rPr>
      </w:pPr>
      <w:r w:rsidRPr="00E84905">
        <w:rPr>
          <w:i/>
          <w:color w:val="FF0000"/>
          <w:u w:val="single"/>
        </w:rPr>
        <w:t>Zosuvné územia</w:t>
      </w:r>
    </w:p>
    <w:p w:rsidR="00C711F3" w:rsidRPr="00E84905" w:rsidRDefault="00C711F3" w:rsidP="00C711F3">
      <w:pPr>
        <w:rPr>
          <w:color w:val="FF0000"/>
          <w:u w:val="single"/>
        </w:rPr>
      </w:pPr>
      <w:r w:rsidRPr="00E84905">
        <w:rPr>
          <w:color w:val="FF0000"/>
          <w:u w:val="single"/>
        </w:rPr>
        <w:t>V zosuvných územiach a územiach s možným zosuvom (podľa grafickej časti) vykonať pre vydaním územné rozhodnutia inžiniersko-geologický prieskum a navrhnuté opatrenia pre zakladanie stavieb uviesť ako podmienku podľa konkrétnych podmienok v lokalite.</w:t>
      </w:r>
    </w:p>
    <w:p w:rsidR="00C711F3" w:rsidRDefault="00C711F3" w:rsidP="00C711F3">
      <w:pPr>
        <w:rPr>
          <w:color w:val="FF0000"/>
          <w:u w:val="single"/>
        </w:rPr>
      </w:pPr>
      <w:r w:rsidRPr="00E84905">
        <w:rPr>
          <w:color w:val="FF0000"/>
          <w:u w:val="single"/>
        </w:rPr>
        <w:t>V územiach ohrozovaných zosuvmi prirodzene spevňovať svahy koreňovými systémami krajinnej zelene, územia neodlesňovať a zamedziť nadmernému vnikaniu dažďovej vody do podložia.</w:t>
      </w:r>
    </w:p>
    <w:p w:rsidR="008F627A" w:rsidRPr="00E84905" w:rsidRDefault="008F627A" w:rsidP="00C711F3">
      <w:pPr>
        <w:rPr>
          <w:color w:val="FF0000"/>
          <w:u w:val="single"/>
        </w:rPr>
      </w:pPr>
    </w:p>
    <w:p w:rsidR="00C711F3" w:rsidRPr="00E84905" w:rsidRDefault="00C711F3" w:rsidP="005739E8">
      <w:pPr>
        <w:spacing w:before="360" w:after="120"/>
        <w:rPr>
          <w:i/>
          <w:color w:val="FF0000"/>
          <w:u w:val="single"/>
        </w:rPr>
      </w:pPr>
      <w:r w:rsidRPr="00E84905">
        <w:rPr>
          <w:i/>
          <w:color w:val="FF0000"/>
          <w:u w:val="single"/>
        </w:rPr>
        <w:t xml:space="preserve">Územia ohrozované </w:t>
      </w:r>
      <w:proofErr w:type="spellStart"/>
      <w:r w:rsidRPr="00E84905">
        <w:rPr>
          <w:i/>
          <w:color w:val="FF0000"/>
          <w:u w:val="single"/>
        </w:rPr>
        <w:t>radónovým</w:t>
      </w:r>
      <w:proofErr w:type="spellEnd"/>
      <w:r w:rsidRPr="00E84905">
        <w:rPr>
          <w:i/>
          <w:color w:val="FF0000"/>
          <w:u w:val="single"/>
        </w:rPr>
        <w:t xml:space="preserve"> rizikom</w:t>
      </w:r>
    </w:p>
    <w:p w:rsidR="00C711F3" w:rsidRPr="00E84905" w:rsidRDefault="00C711F3" w:rsidP="00C711F3">
      <w:pPr>
        <w:rPr>
          <w:color w:val="FF0000"/>
          <w:u w:val="single"/>
        </w:rPr>
      </w:pPr>
      <w:r w:rsidRPr="00E84905">
        <w:rPr>
          <w:color w:val="FF0000"/>
          <w:u w:val="single"/>
        </w:rPr>
        <w:t xml:space="preserve">Pred umiestňovaním stavieb do území, kde je predpoklad ohrozenia vyšším ako stredným rizikom z prenikania </w:t>
      </w:r>
      <w:proofErr w:type="spellStart"/>
      <w:r w:rsidRPr="00E84905">
        <w:rPr>
          <w:color w:val="FF0000"/>
          <w:u w:val="single"/>
        </w:rPr>
        <w:t>radónu</w:t>
      </w:r>
      <w:proofErr w:type="spellEnd"/>
      <w:r w:rsidRPr="00E84905">
        <w:rPr>
          <w:color w:val="FF0000"/>
          <w:u w:val="single"/>
        </w:rPr>
        <w:t xml:space="preserve">, je potrebné vykonať merania a stavby určené pre dlhodobý pobyt ľudí opatriť adekvátnou ochranou proti prenikaniu </w:t>
      </w:r>
      <w:proofErr w:type="spellStart"/>
      <w:r w:rsidRPr="00E84905">
        <w:rPr>
          <w:color w:val="FF0000"/>
          <w:u w:val="single"/>
        </w:rPr>
        <w:t>radónu</w:t>
      </w:r>
      <w:proofErr w:type="spellEnd"/>
      <w:r w:rsidRPr="00E84905">
        <w:rPr>
          <w:color w:val="FF0000"/>
          <w:u w:val="single"/>
        </w:rPr>
        <w:t xml:space="preserve"> z podložia.</w:t>
      </w:r>
    </w:p>
    <w:p w:rsidR="00C711F3" w:rsidRPr="00E84905" w:rsidRDefault="00C711F3" w:rsidP="00673544">
      <w:pPr>
        <w:spacing w:after="120"/>
        <w:rPr>
          <w:i/>
          <w:color w:val="FF0000"/>
          <w:u w:val="single"/>
        </w:rPr>
      </w:pPr>
      <w:r w:rsidRPr="00E84905">
        <w:rPr>
          <w:i/>
          <w:color w:val="FF0000"/>
          <w:u w:val="single"/>
        </w:rPr>
        <w:t>Protipovodňové opatrenia</w:t>
      </w:r>
    </w:p>
    <w:p w:rsidR="00C711F3" w:rsidRDefault="00C711F3" w:rsidP="00C711F3">
      <w:pPr>
        <w:rPr>
          <w:color w:val="FF0000"/>
          <w:u w:val="single"/>
        </w:rPr>
      </w:pPr>
      <w:r w:rsidRPr="00E84905">
        <w:rPr>
          <w:color w:val="FF0000"/>
          <w:u w:val="single"/>
        </w:rPr>
        <w:t>V prípade výstavby objektov v blízkosti vodných tokov je potrebné zabezpečiť adekvátnu protipovodňovú ochranu pred prietokom Q</w:t>
      </w:r>
      <w:r w:rsidRPr="00E84905">
        <w:rPr>
          <w:color w:val="FF0000"/>
          <w:u w:val="single"/>
          <w:vertAlign w:val="subscript"/>
        </w:rPr>
        <w:t>100</w:t>
      </w:r>
      <w:r w:rsidRPr="00E84905">
        <w:rPr>
          <w:color w:val="FF0000"/>
          <w:u w:val="single"/>
        </w:rPr>
        <w:t>.</w:t>
      </w:r>
    </w:p>
    <w:p w:rsidR="00C711F3" w:rsidRPr="00752AFD" w:rsidRDefault="00C711F3" w:rsidP="00673544">
      <w:pPr>
        <w:pStyle w:val="Nadpis2"/>
        <w:spacing w:before="280"/>
        <w:ind w:left="578" w:hanging="578"/>
        <w:rPr>
          <w:rFonts w:ascii="Times New Roman" w:hAnsi="Times New Roman" w:cs="Times New Roman"/>
          <w:sz w:val="24"/>
          <w:szCs w:val="24"/>
        </w:rPr>
      </w:pPr>
      <w:r w:rsidRPr="00752AFD">
        <w:t>Návrh plôch pre verejnoprospešné stavby (VPS) a zoznam VPS</w:t>
      </w:r>
    </w:p>
    <w:p w:rsidR="00C711F3" w:rsidRPr="00752AFD" w:rsidRDefault="00C711F3" w:rsidP="00C711F3">
      <w:pPr>
        <w:widowControl w:val="0"/>
        <w:autoSpaceDE w:val="0"/>
        <w:autoSpaceDN w:val="0"/>
        <w:adjustRightInd w:val="0"/>
        <w:spacing w:after="0" w:line="2" w:lineRule="exact"/>
        <w:rPr>
          <w:rFonts w:ascii="Times New Roman" w:hAnsi="Times New Roman" w:cs="Times New Roman"/>
          <w:sz w:val="24"/>
          <w:szCs w:val="24"/>
        </w:rPr>
      </w:pPr>
    </w:p>
    <w:p w:rsidR="00C711F3" w:rsidRPr="004B1F1E" w:rsidRDefault="00C711F3" w:rsidP="00A7229B">
      <w:pPr>
        <w:spacing w:after="80"/>
      </w:pPr>
      <w:r w:rsidRPr="004B1F1E">
        <w:t xml:space="preserve">Za verejnoprospešné stavby sa určujú tie stavby navrhované </w:t>
      </w:r>
      <w:proofErr w:type="spellStart"/>
      <w:r w:rsidRPr="004B1F1E">
        <w:t>úpn-o</w:t>
      </w:r>
      <w:proofErr w:type="spellEnd"/>
      <w:r w:rsidRPr="004B1F1E">
        <w:t xml:space="preserve">, ktorý majú kľúčový význam pre rozvoj obce alebo zabezpečujú niektoré základné neopomenuteľné funkcie v obci. Rešpektujú sa VPS schválené v </w:t>
      </w:r>
      <w:proofErr w:type="spellStart"/>
      <w:r w:rsidRPr="004B1F1E">
        <w:t>úpn</w:t>
      </w:r>
      <w:proofErr w:type="spellEnd"/>
      <w:r w:rsidRPr="004B1F1E">
        <w:t xml:space="preserve"> </w:t>
      </w:r>
      <w:proofErr w:type="spellStart"/>
      <w:r w:rsidRPr="004B1F1E">
        <w:t>vúc</w:t>
      </w:r>
      <w:proofErr w:type="spellEnd"/>
      <w:r w:rsidRPr="004B1F1E">
        <w:t xml:space="preserve"> Prešovského kraja:</w:t>
      </w:r>
    </w:p>
    <w:p w:rsidR="00C711F3" w:rsidRPr="004B1F1E" w:rsidRDefault="00C711F3" w:rsidP="00C711F3">
      <w:pPr>
        <w:widowControl w:val="0"/>
        <w:autoSpaceDE w:val="0"/>
        <w:autoSpaceDN w:val="0"/>
        <w:adjustRightInd w:val="0"/>
        <w:spacing w:after="0" w:line="2" w:lineRule="exact"/>
        <w:rPr>
          <w:rFonts w:cstheme="minorHAnsi"/>
          <w:sz w:val="24"/>
          <w:szCs w:val="24"/>
        </w:rPr>
      </w:pPr>
    </w:p>
    <w:p w:rsidR="00C711F3" w:rsidRPr="004B1F1E" w:rsidRDefault="00C711F3" w:rsidP="00C711F3">
      <w:pPr>
        <w:pStyle w:val="Odsekzoznamu"/>
        <w:numPr>
          <w:ilvl w:val="0"/>
          <w:numId w:val="8"/>
        </w:numPr>
        <w:rPr>
          <w:rFonts w:cstheme="minorHAnsi"/>
        </w:rPr>
      </w:pPr>
      <w:r w:rsidRPr="004B1F1E">
        <w:rPr>
          <w:rFonts w:cstheme="minorHAnsi"/>
        </w:rPr>
        <w:t xml:space="preserve">400 </w:t>
      </w:r>
      <w:proofErr w:type="spellStart"/>
      <w:r w:rsidRPr="004B1F1E">
        <w:rPr>
          <w:rFonts w:cstheme="minorHAnsi"/>
        </w:rPr>
        <w:t>kV</w:t>
      </w:r>
      <w:proofErr w:type="spellEnd"/>
      <w:r w:rsidRPr="004B1F1E">
        <w:rPr>
          <w:rFonts w:cstheme="minorHAnsi"/>
        </w:rPr>
        <w:t xml:space="preserve"> vedenie </w:t>
      </w:r>
      <w:proofErr w:type="spellStart"/>
      <w:r w:rsidRPr="004B1F1E">
        <w:rPr>
          <w:rFonts w:cstheme="minorHAnsi"/>
        </w:rPr>
        <w:t>Lemešany-Liptovská</w:t>
      </w:r>
      <w:proofErr w:type="spellEnd"/>
      <w:r w:rsidRPr="004B1F1E">
        <w:rPr>
          <w:rFonts w:cstheme="minorHAnsi"/>
        </w:rPr>
        <w:t xml:space="preserve"> </w:t>
      </w:r>
      <w:proofErr w:type="spellStart"/>
      <w:r w:rsidRPr="004B1F1E">
        <w:rPr>
          <w:rFonts w:cstheme="minorHAnsi"/>
        </w:rPr>
        <w:t>Mara-Medzibrod</w:t>
      </w:r>
      <w:proofErr w:type="spellEnd"/>
      <w:r w:rsidRPr="004B1F1E">
        <w:rPr>
          <w:rFonts w:cstheme="minorHAnsi"/>
        </w:rPr>
        <w:t xml:space="preserve"> v trase 220 </w:t>
      </w:r>
      <w:proofErr w:type="spellStart"/>
      <w:r w:rsidRPr="004B1F1E">
        <w:rPr>
          <w:rFonts w:cstheme="minorHAnsi"/>
        </w:rPr>
        <w:t>kV</w:t>
      </w:r>
      <w:proofErr w:type="spellEnd"/>
      <w:r w:rsidRPr="004B1F1E">
        <w:rPr>
          <w:rFonts w:cstheme="minorHAnsi"/>
        </w:rPr>
        <w:t xml:space="preserve"> vedenia č.</w:t>
      </w:r>
      <w:r w:rsidR="008F627A">
        <w:rPr>
          <w:rFonts w:cstheme="minorHAnsi"/>
        </w:rPr>
        <w:t xml:space="preserve"> </w:t>
      </w:r>
      <w:r w:rsidRPr="004B1F1E">
        <w:rPr>
          <w:rFonts w:cstheme="minorHAnsi"/>
        </w:rPr>
        <w:t xml:space="preserve">273 </w:t>
      </w:r>
    </w:p>
    <w:p w:rsidR="00C711F3" w:rsidRPr="004B1F1E" w:rsidRDefault="00C711F3" w:rsidP="005739E8">
      <w:pPr>
        <w:spacing w:before="120" w:after="80"/>
        <w:rPr>
          <w:rFonts w:cstheme="minorHAnsi"/>
          <w:sz w:val="24"/>
          <w:szCs w:val="24"/>
        </w:rPr>
      </w:pPr>
      <w:r w:rsidRPr="004B1F1E">
        <w:rPr>
          <w:rFonts w:cstheme="minorHAnsi"/>
        </w:rPr>
        <w:t>A ďalej sa navrhujú nasledovné VPS:</w:t>
      </w:r>
    </w:p>
    <w:p w:rsidR="00C711F3" w:rsidRPr="004B1F1E" w:rsidRDefault="00C711F3" w:rsidP="00A7229B">
      <w:pPr>
        <w:pStyle w:val="Odsekzoznamu"/>
        <w:numPr>
          <w:ilvl w:val="0"/>
          <w:numId w:val="8"/>
        </w:numPr>
        <w:ind w:left="714" w:hanging="357"/>
        <w:rPr>
          <w:rFonts w:cstheme="minorHAnsi"/>
        </w:rPr>
      </w:pPr>
      <w:r w:rsidRPr="004B1F1E">
        <w:rPr>
          <w:rFonts w:cstheme="minorHAnsi"/>
        </w:rPr>
        <w:t xml:space="preserve">Pripojenie lokality 44 RD na cestu III-18 152 </w:t>
      </w:r>
      <w:proofErr w:type="spellStart"/>
      <w:r w:rsidRPr="004B1F1E">
        <w:rPr>
          <w:rFonts w:cstheme="minorHAnsi"/>
        </w:rPr>
        <w:t>Poprad-Spišská</w:t>
      </w:r>
      <w:proofErr w:type="spellEnd"/>
      <w:r w:rsidRPr="004B1F1E">
        <w:rPr>
          <w:rFonts w:cstheme="minorHAnsi"/>
        </w:rPr>
        <w:t xml:space="preserve"> Teplica </w:t>
      </w:r>
    </w:p>
    <w:p w:rsidR="00C711F3" w:rsidRPr="004B1F1E" w:rsidRDefault="00C711F3" w:rsidP="005739E8">
      <w:pPr>
        <w:pStyle w:val="Odsekzoznamu"/>
        <w:numPr>
          <w:ilvl w:val="0"/>
          <w:numId w:val="8"/>
        </w:numPr>
        <w:spacing w:before="80"/>
        <w:ind w:left="714" w:hanging="357"/>
        <w:rPr>
          <w:rFonts w:cstheme="minorHAnsi"/>
        </w:rPr>
      </w:pPr>
      <w:r w:rsidRPr="004B1F1E">
        <w:rPr>
          <w:rFonts w:cstheme="minorHAnsi"/>
        </w:rPr>
        <w:t xml:space="preserve">Prepojenie obce a mesta Svit účelovou komunikáciou v trase terajšej cesty na Baňu </w:t>
      </w:r>
    </w:p>
    <w:p w:rsidR="00C711F3" w:rsidRPr="004B1F1E" w:rsidRDefault="00C711F3" w:rsidP="005739E8">
      <w:pPr>
        <w:pStyle w:val="Odsekzoznamu"/>
        <w:numPr>
          <w:ilvl w:val="0"/>
          <w:numId w:val="8"/>
        </w:numPr>
        <w:spacing w:before="80"/>
        <w:ind w:left="714" w:hanging="357"/>
        <w:rPr>
          <w:rFonts w:cstheme="minorHAnsi"/>
          <w:sz w:val="24"/>
          <w:szCs w:val="24"/>
        </w:rPr>
      </w:pPr>
      <w:r w:rsidRPr="004B1F1E">
        <w:rPr>
          <w:rFonts w:cstheme="minorHAnsi"/>
        </w:rPr>
        <w:t>Rekonštrukcia "panelovej cesty" zameraná na zlepšenie jej priepustnosti od existujúcej zástavby od konca lokality 44 RD po Kanál</w:t>
      </w:r>
    </w:p>
    <w:p w:rsidR="00C711F3" w:rsidRPr="004B1F1E" w:rsidRDefault="00C711F3" w:rsidP="005739E8">
      <w:pPr>
        <w:pStyle w:val="Odsekzoznamu"/>
        <w:numPr>
          <w:ilvl w:val="0"/>
          <w:numId w:val="8"/>
        </w:numPr>
        <w:spacing w:before="80"/>
        <w:ind w:left="714" w:hanging="357"/>
        <w:rPr>
          <w:rFonts w:cstheme="minorHAnsi"/>
          <w:sz w:val="24"/>
          <w:szCs w:val="24"/>
        </w:rPr>
      </w:pPr>
      <w:r w:rsidRPr="004B1F1E">
        <w:rPr>
          <w:rFonts w:cstheme="minorHAnsi"/>
        </w:rPr>
        <w:t xml:space="preserve">Cyklotrasy: Spišská Teplica </w:t>
      </w:r>
      <w:proofErr w:type="spellStart"/>
      <w:r w:rsidRPr="004B1F1E">
        <w:rPr>
          <w:rFonts w:cstheme="minorHAnsi"/>
        </w:rPr>
        <w:t>centrum-Poprad</w:t>
      </w:r>
      <w:proofErr w:type="spellEnd"/>
      <w:r w:rsidRPr="004B1F1E">
        <w:rPr>
          <w:rFonts w:cstheme="minorHAnsi"/>
        </w:rPr>
        <w:t xml:space="preserve">, </w:t>
      </w:r>
      <w:proofErr w:type="spellStart"/>
      <w:r w:rsidRPr="004B1F1E">
        <w:rPr>
          <w:rFonts w:cstheme="minorHAnsi"/>
        </w:rPr>
        <w:t>S</w:t>
      </w:r>
      <w:r w:rsidR="00645B5E">
        <w:rPr>
          <w:rFonts w:cstheme="minorHAnsi"/>
        </w:rPr>
        <w:t>p</w:t>
      </w:r>
      <w:r w:rsidRPr="004B1F1E">
        <w:rPr>
          <w:rFonts w:cstheme="minorHAnsi"/>
        </w:rPr>
        <w:t>.Teplica-Svit</w:t>
      </w:r>
      <w:proofErr w:type="spellEnd"/>
      <w:r w:rsidRPr="004B1F1E">
        <w:rPr>
          <w:rFonts w:cstheme="minorHAnsi"/>
        </w:rPr>
        <w:t xml:space="preserve">, spojovacia cyklotrasa medzi cestou </w:t>
      </w:r>
      <w:proofErr w:type="spellStart"/>
      <w:r w:rsidRPr="004B1F1E">
        <w:rPr>
          <w:rFonts w:cstheme="minorHAnsi"/>
        </w:rPr>
        <w:t>S</w:t>
      </w:r>
      <w:r w:rsidR="00645B5E">
        <w:rPr>
          <w:rFonts w:cstheme="minorHAnsi"/>
        </w:rPr>
        <w:t>p</w:t>
      </w:r>
      <w:r w:rsidRPr="004B1F1E">
        <w:rPr>
          <w:rFonts w:cstheme="minorHAnsi"/>
        </w:rPr>
        <w:t>.Teplica</w:t>
      </w:r>
      <w:proofErr w:type="spellEnd"/>
      <w:r w:rsidRPr="004B1F1E">
        <w:rPr>
          <w:rFonts w:cstheme="minorHAnsi"/>
        </w:rPr>
        <w:t xml:space="preserve"> – </w:t>
      </w:r>
      <w:proofErr w:type="spellStart"/>
      <w:r w:rsidRPr="004B1F1E">
        <w:rPr>
          <w:rFonts w:cstheme="minorHAnsi"/>
        </w:rPr>
        <w:t>Lopušná</w:t>
      </w:r>
      <w:proofErr w:type="spellEnd"/>
      <w:r w:rsidRPr="004B1F1E">
        <w:rPr>
          <w:rFonts w:cstheme="minorHAnsi"/>
        </w:rPr>
        <w:t xml:space="preserve"> dolina a cestou </w:t>
      </w:r>
      <w:proofErr w:type="spellStart"/>
      <w:r w:rsidRPr="004B1F1E">
        <w:rPr>
          <w:rFonts w:cstheme="minorHAnsi"/>
        </w:rPr>
        <w:t>Sp</w:t>
      </w:r>
      <w:proofErr w:type="spellEnd"/>
      <w:r w:rsidRPr="004B1F1E">
        <w:rPr>
          <w:rFonts w:cstheme="minorHAnsi"/>
        </w:rPr>
        <w:t>. Bystré - Poprad</w:t>
      </w:r>
    </w:p>
    <w:p w:rsidR="00C711F3" w:rsidRPr="004B1F1E" w:rsidRDefault="00C711F3" w:rsidP="005739E8">
      <w:pPr>
        <w:pStyle w:val="Odsekzoznamu"/>
        <w:numPr>
          <w:ilvl w:val="0"/>
          <w:numId w:val="8"/>
        </w:numPr>
        <w:spacing w:before="80"/>
        <w:ind w:left="714" w:hanging="357"/>
        <w:rPr>
          <w:rFonts w:cstheme="minorHAnsi"/>
        </w:rPr>
      </w:pPr>
      <w:r w:rsidRPr="004B1F1E">
        <w:rPr>
          <w:rFonts w:cstheme="minorHAnsi"/>
        </w:rPr>
        <w:t>Uličné koridory nových lokalít na bývanie vrátane príslušnej technickej infraštruktúry (podľa vyznačenia vo výkrese č. 8 Návrh verejnoprospešných stavieb a záväznej časti v znení zmeny č.</w:t>
      </w:r>
      <w:r w:rsidR="00645B5E">
        <w:rPr>
          <w:rFonts w:cstheme="minorHAnsi"/>
        </w:rPr>
        <w:t xml:space="preserve"> </w:t>
      </w:r>
      <w:r w:rsidRPr="004B1F1E">
        <w:rPr>
          <w:rFonts w:cstheme="minorHAnsi"/>
        </w:rPr>
        <w:t xml:space="preserve">1 a 2) </w:t>
      </w:r>
    </w:p>
    <w:p w:rsidR="00C711F3" w:rsidRPr="004B1F1E" w:rsidRDefault="00C711F3" w:rsidP="005739E8">
      <w:pPr>
        <w:pStyle w:val="Odsekzoznamu"/>
        <w:numPr>
          <w:ilvl w:val="0"/>
          <w:numId w:val="8"/>
        </w:numPr>
        <w:spacing w:before="80"/>
        <w:ind w:left="714" w:hanging="357"/>
        <w:rPr>
          <w:rFonts w:cstheme="minorHAnsi"/>
          <w:sz w:val="24"/>
          <w:szCs w:val="24"/>
        </w:rPr>
      </w:pPr>
      <w:r w:rsidRPr="004B1F1E">
        <w:rPr>
          <w:rFonts w:cstheme="minorHAnsi"/>
        </w:rPr>
        <w:t>Rozšírenie cintorína</w:t>
      </w:r>
    </w:p>
    <w:p w:rsidR="00C711F3" w:rsidRPr="004B1F1E" w:rsidRDefault="00C711F3" w:rsidP="005739E8">
      <w:pPr>
        <w:pStyle w:val="Odsekzoznamu"/>
        <w:numPr>
          <w:ilvl w:val="0"/>
          <w:numId w:val="8"/>
        </w:numPr>
        <w:spacing w:before="80"/>
        <w:ind w:left="714" w:hanging="357"/>
        <w:rPr>
          <w:rFonts w:cstheme="minorHAnsi"/>
          <w:sz w:val="24"/>
          <w:szCs w:val="24"/>
        </w:rPr>
      </w:pPr>
      <w:r w:rsidRPr="004B1F1E">
        <w:rPr>
          <w:rFonts w:cstheme="minorHAnsi"/>
        </w:rPr>
        <w:t xml:space="preserve">Obecné </w:t>
      </w:r>
      <w:proofErr w:type="spellStart"/>
      <w:r w:rsidRPr="004B1F1E">
        <w:rPr>
          <w:rFonts w:cstheme="minorHAnsi"/>
        </w:rPr>
        <w:t>kompostovisko</w:t>
      </w:r>
      <w:proofErr w:type="spellEnd"/>
    </w:p>
    <w:p w:rsidR="00C711F3" w:rsidRPr="004B1F1E" w:rsidRDefault="00C711F3" w:rsidP="005739E8">
      <w:pPr>
        <w:pStyle w:val="Odsekzoznamu"/>
        <w:numPr>
          <w:ilvl w:val="0"/>
          <w:numId w:val="8"/>
        </w:numPr>
        <w:spacing w:before="80"/>
        <w:ind w:left="714" w:hanging="357"/>
        <w:rPr>
          <w:rFonts w:cstheme="minorHAnsi"/>
          <w:sz w:val="24"/>
          <w:szCs w:val="24"/>
        </w:rPr>
      </w:pPr>
      <w:r w:rsidRPr="004B1F1E">
        <w:rPr>
          <w:rFonts w:cstheme="minorHAnsi"/>
        </w:rPr>
        <w:t>Kabelizácia NN vedení v ZÚO</w:t>
      </w:r>
    </w:p>
    <w:p w:rsidR="00C711F3" w:rsidRPr="004B1F1E" w:rsidRDefault="00C711F3" w:rsidP="005739E8">
      <w:pPr>
        <w:pStyle w:val="Odsekzoznamu"/>
        <w:numPr>
          <w:ilvl w:val="0"/>
          <w:numId w:val="8"/>
        </w:numPr>
        <w:spacing w:before="80"/>
        <w:ind w:left="714" w:hanging="357"/>
        <w:rPr>
          <w:rFonts w:cstheme="minorHAnsi"/>
        </w:rPr>
      </w:pPr>
      <w:r w:rsidRPr="004B1F1E">
        <w:rPr>
          <w:rFonts w:cstheme="minorHAnsi"/>
        </w:rPr>
        <w:t xml:space="preserve">Prekládky 22 </w:t>
      </w:r>
      <w:proofErr w:type="spellStart"/>
      <w:r w:rsidRPr="004B1F1E">
        <w:rPr>
          <w:rFonts w:cstheme="minorHAnsi"/>
        </w:rPr>
        <w:t>kV</w:t>
      </w:r>
      <w:proofErr w:type="spellEnd"/>
      <w:r w:rsidRPr="004B1F1E">
        <w:rPr>
          <w:rFonts w:cstheme="minorHAnsi"/>
        </w:rPr>
        <w:t xml:space="preserve"> vedení podľa výkresovej dokumentácie v: Diely II</w:t>
      </w:r>
      <w:r w:rsidR="00645B5E">
        <w:rPr>
          <w:rFonts w:cstheme="minorHAnsi"/>
        </w:rPr>
        <w:t>.</w:t>
      </w:r>
      <w:r w:rsidRPr="004B1F1E">
        <w:rPr>
          <w:rFonts w:cstheme="minorHAnsi"/>
        </w:rPr>
        <w:t>, Cintorínska II</w:t>
      </w:r>
      <w:r w:rsidR="00645B5E">
        <w:rPr>
          <w:rFonts w:cstheme="minorHAnsi"/>
        </w:rPr>
        <w:t>.</w:t>
      </w:r>
      <w:r w:rsidRPr="004B1F1E">
        <w:rPr>
          <w:rFonts w:cstheme="minorHAnsi"/>
        </w:rPr>
        <w:t xml:space="preserve">, </w:t>
      </w:r>
      <w:proofErr w:type="spellStart"/>
      <w:r w:rsidRPr="004B1F1E">
        <w:rPr>
          <w:rFonts w:cstheme="minorHAnsi"/>
        </w:rPr>
        <w:t>Zahumena</w:t>
      </w:r>
      <w:proofErr w:type="spellEnd"/>
      <w:r w:rsidRPr="004B1F1E">
        <w:rPr>
          <w:rFonts w:cstheme="minorHAnsi"/>
        </w:rPr>
        <w:t xml:space="preserve"> </w:t>
      </w:r>
    </w:p>
    <w:p w:rsidR="00C711F3" w:rsidRPr="004B1F1E" w:rsidRDefault="00C711F3" w:rsidP="005739E8">
      <w:pPr>
        <w:pStyle w:val="Odsekzoznamu"/>
        <w:numPr>
          <w:ilvl w:val="0"/>
          <w:numId w:val="8"/>
        </w:numPr>
        <w:spacing w:before="80"/>
        <w:ind w:left="714" w:hanging="357"/>
        <w:rPr>
          <w:rFonts w:cstheme="minorHAnsi"/>
          <w:sz w:val="24"/>
          <w:szCs w:val="24"/>
        </w:rPr>
      </w:pPr>
      <w:r w:rsidRPr="004B1F1E">
        <w:rPr>
          <w:rFonts w:cstheme="minorHAnsi"/>
        </w:rPr>
        <w:t xml:space="preserve">Výstavba trafostaníc T6, T7, T8 v lokalite: </w:t>
      </w:r>
      <w:proofErr w:type="spellStart"/>
      <w:r w:rsidRPr="004B1F1E">
        <w:rPr>
          <w:rFonts w:cstheme="minorHAnsi"/>
        </w:rPr>
        <w:t>Zahumena</w:t>
      </w:r>
      <w:proofErr w:type="spellEnd"/>
      <w:r w:rsidRPr="004B1F1E">
        <w:rPr>
          <w:rFonts w:cstheme="minorHAnsi"/>
        </w:rPr>
        <w:t>, Cintorínska II</w:t>
      </w:r>
      <w:r w:rsidR="00645B5E">
        <w:rPr>
          <w:rFonts w:cstheme="minorHAnsi"/>
        </w:rPr>
        <w:t>.</w:t>
      </w:r>
      <w:r w:rsidRPr="004B1F1E">
        <w:rPr>
          <w:rFonts w:cstheme="minorHAnsi"/>
        </w:rPr>
        <w:t xml:space="preserve">, Mlynica </w:t>
      </w:r>
    </w:p>
    <w:p w:rsidR="00C711F3" w:rsidRPr="004B1F1E" w:rsidRDefault="00C711F3" w:rsidP="005739E8">
      <w:pPr>
        <w:pStyle w:val="Odsekzoznamu"/>
        <w:numPr>
          <w:ilvl w:val="0"/>
          <w:numId w:val="8"/>
        </w:numPr>
        <w:spacing w:before="80"/>
        <w:ind w:left="714" w:hanging="357"/>
        <w:rPr>
          <w:rFonts w:cstheme="minorHAnsi"/>
          <w:sz w:val="24"/>
          <w:szCs w:val="24"/>
        </w:rPr>
      </w:pPr>
      <w:r w:rsidRPr="004B1F1E">
        <w:rPr>
          <w:rFonts w:cstheme="minorHAnsi"/>
        </w:rPr>
        <w:t xml:space="preserve">Zdvojenie vodojemu </w:t>
      </w:r>
      <w:proofErr w:type="spellStart"/>
      <w:r w:rsidRPr="004B1F1E">
        <w:rPr>
          <w:rFonts w:cstheme="minorHAnsi"/>
        </w:rPr>
        <w:t>Homôlka</w:t>
      </w:r>
      <w:proofErr w:type="spellEnd"/>
    </w:p>
    <w:p w:rsidR="00C711F3" w:rsidRPr="004B1F1E" w:rsidRDefault="00C711F3" w:rsidP="005739E8">
      <w:pPr>
        <w:pStyle w:val="Odsekzoznamu"/>
        <w:numPr>
          <w:ilvl w:val="0"/>
          <w:numId w:val="8"/>
        </w:numPr>
        <w:spacing w:before="80"/>
        <w:ind w:left="714" w:hanging="357"/>
        <w:rPr>
          <w:rFonts w:cstheme="minorHAnsi"/>
        </w:rPr>
      </w:pPr>
      <w:r w:rsidRPr="004B1F1E">
        <w:rPr>
          <w:rFonts w:cstheme="minorHAnsi"/>
        </w:rPr>
        <w:t xml:space="preserve">Vodovodné potrubie - prepojenie ČS Spišská Teplica na </w:t>
      </w:r>
      <w:proofErr w:type="spellStart"/>
      <w:r w:rsidRPr="004B1F1E">
        <w:rPr>
          <w:rFonts w:cstheme="minorHAnsi"/>
        </w:rPr>
        <w:t>Garajky-Poprad</w:t>
      </w:r>
      <w:proofErr w:type="spellEnd"/>
    </w:p>
    <w:p w:rsidR="00C711F3" w:rsidRPr="004B1F1E" w:rsidRDefault="00C711F3" w:rsidP="005739E8">
      <w:pPr>
        <w:pStyle w:val="Odsekzoznamu"/>
        <w:numPr>
          <w:ilvl w:val="0"/>
          <w:numId w:val="8"/>
        </w:numPr>
        <w:spacing w:before="80"/>
        <w:ind w:left="714" w:hanging="357"/>
        <w:rPr>
          <w:rFonts w:cstheme="minorHAnsi"/>
        </w:rPr>
      </w:pPr>
      <w:r w:rsidRPr="004B1F1E">
        <w:rPr>
          <w:rFonts w:cstheme="minorHAnsi"/>
        </w:rPr>
        <w:t>Prepojenie vodovodu DN 200 na vodovod na Cintorínskej ulici</w:t>
      </w:r>
    </w:p>
    <w:p w:rsidR="00C711F3" w:rsidRPr="004B1F1E" w:rsidRDefault="00C711F3" w:rsidP="005739E8">
      <w:pPr>
        <w:pStyle w:val="Odsekzoznamu"/>
        <w:numPr>
          <w:ilvl w:val="0"/>
          <w:numId w:val="8"/>
        </w:numPr>
        <w:spacing w:before="80"/>
        <w:ind w:left="714" w:hanging="357"/>
        <w:rPr>
          <w:rStyle w:val="Nzovknihy"/>
          <w:rFonts w:cstheme="minorHAnsi"/>
          <w:sz w:val="20"/>
        </w:rPr>
      </w:pPr>
      <w:r w:rsidRPr="004B1F1E">
        <w:rPr>
          <w:rFonts w:cstheme="minorHAnsi"/>
        </w:rPr>
        <w:t>Účelové komunikácie</w:t>
      </w:r>
    </w:p>
    <w:p w:rsidR="00C711F3" w:rsidRPr="005739E8" w:rsidRDefault="00C711F3" w:rsidP="005739E8">
      <w:pPr>
        <w:pStyle w:val="Odsekzoznamu"/>
        <w:numPr>
          <w:ilvl w:val="0"/>
          <w:numId w:val="8"/>
        </w:numPr>
        <w:spacing w:before="80"/>
        <w:ind w:left="714" w:hanging="357"/>
        <w:rPr>
          <w:rFonts w:cstheme="minorHAnsi"/>
          <w:smallCaps/>
          <w:spacing w:val="5"/>
          <w:sz w:val="20"/>
        </w:rPr>
      </w:pPr>
      <w:r w:rsidRPr="004B1F1E">
        <w:rPr>
          <w:rFonts w:cstheme="minorHAnsi"/>
        </w:rPr>
        <w:t>Rekonštrukcie existujúcich a výstavba nových vodovodných rozvádzacích potrubí a kanalizácie (nezobrazuje sa vo výkrese)</w:t>
      </w:r>
    </w:p>
    <w:p w:rsidR="005739E8" w:rsidRPr="00A7229B" w:rsidRDefault="005739E8" w:rsidP="008F627A">
      <w:pPr>
        <w:pStyle w:val="Odsekzoznamu"/>
        <w:spacing w:after="120"/>
        <w:ind w:left="714"/>
        <w:rPr>
          <w:rFonts w:cstheme="minorHAnsi"/>
          <w:sz w:val="14"/>
        </w:rPr>
      </w:pPr>
    </w:p>
    <w:p w:rsidR="00C711F3" w:rsidRPr="00752AFD" w:rsidRDefault="00C711F3" w:rsidP="00673544">
      <w:pPr>
        <w:pStyle w:val="Nadpis2"/>
        <w:spacing w:before="240"/>
        <w:ind w:left="578" w:hanging="578"/>
        <w:rPr>
          <w:rFonts w:ascii="Times New Roman" w:hAnsi="Times New Roman" w:cs="Times New Roman"/>
          <w:sz w:val="24"/>
          <w:szCs w:val="24"/>
        </w:rPr>
      </w:pPr>
      <w:r w:rsidRPr="00752AFD">
        <w:lastRenderedPageBreak/>
        <w:t xml:space="preserve">Návrh častí </w:t>
      </w:r>
      <w:r w:rsidRPr="00E65DB4">
        <w:t>obce</w:t>
      </w:r>
      <w:r w:rsidRPr="00752AFD">
        <w:t xml:space="preserve"> na ktoré je treba spracovať územný plán zóny</w:t>
      </w:r>
    </w:p>
    <w:p w:rsidR="00C711F3" w:rsidRPr="00752AFD" w:rsidRDefault="00C711F3" w:rsidP="00C711F3">
      <w:pPr>
        <w:widowControl w:val="0"/>
        <w:autoSpaceDE w:val="0"/>
        <w:autoSpaceDN w:val="0"/>
        <w:adjustRightInd w:val="0"/>
        <w:spacing w:after="0" w:line="2" w:lineRule="exact"/>
        <w:rPr>
          <w:rFonts w:ascii="Times New Roman" w:hAnsi="Times New Roman" w:cs="Times New Roman"/>
          <w:sz w:val="24"/>
          <w:szCs w:val="24"/>
        </w:rPr>
      </w:pPr>
    </w:p>
    <w:p w:rsidR="00C711F3" w:rsidRDefault="00C711F3" w:rsidP="00673544">
      <w:pPr>
        <w:spacing w:after="40"/>
      </w:pPr>
      <w:r>
        <w:t>P</w:t>
      </w:r>
      <w:r w:rsidRPr="00752AFD">
        <w:t>ovinnosť spracovať územný plán zóny sa stanovuje na nasledovné lokality</w:t>
      </w:r>
    </w:p>
    <w:p w:rsidR="00C711F3" w:rsidRPr="005739E8" w:rsidRDefault="00C711F3" w:rsidP="00C711F3">
      <w:pPr>
        <w:pStyle w:val="Odsekzoznamu"/>
        <w:widowControl w:val="0"/>
        <w:numPr>
          <w:ilvl w:val="0"/>
          <w:numId w:val="7"/>
        </w:numPr>
        <w:overflowPunct w:val="0"/>
        <w:autoSpaceDE w:val="0"/>
        <w:autoSpaceDN w:val="0"/>
        <w:adjustRightInd w:val="0"/>
        <w:spacing w:after="0" w:line="258" w:lineRule="auto"/>
        <w:ind w:right="1800"/>
        <w:rPr>
          <w:rFonts w:ascii="Times New Roman" w:hAnsi="Times New Roman" w:cs="Times New Roman"/>
          <w:sz w:val="24"/>
          <w:szCs w:val="24"/>
        </w:rPr>
      </w:pPr>
      <w:proofErr w:type="spellStart"/>
      <w:r w:rsidRPr="004B1F1E">
        <w:rPr>
          <w:rFonts w:ascii="Arial" w:hAnsi="Arial" w:cs="Arial"/>
          <w:sz w:val="20"/>
          <w:szCs w:val="20"/>
        </w:rPr>
        <w:t>Zahumenna</w:t>
      </w:r>
      <w:proofErr w:type="spellEnd"/>
    </w:p>
    <w:p w:rsidR="005739E8" w:rsidRPr="00A7229B" w:rsidRDefault="005739E8" w:rsidP="00C711F3">
      <w:pPr>
        <w:pStyle w:val="Odsekzoznamu"/>
        <w:widowControl w:val="0"/>
        <w:numPr>
          <w:ilvl w:val="0"/>
          <w:numId w:val="7"/>
        </w:numPr>
        <w:overflowPunct w:val="0"/>
        <w:autoSpaceDE w:val="0"/>
        <w:autoSpaceDN w:val="0"/>
        <w:adjustRightInd w:val="0"/>
        <w:spacing w:after="0" w:line="258" w:lineRule="auto"/>
        <w:ind w:right="1800"/>
        <w:rPr>
          <w:rFonts w:ascii="Times New Roman" w:hAnsi="Times New Roman" w:cs="Times New Roman"/>
          <w:sz w:val="24"/>
          <w:szCs w:val="24"/>
        </w:rPr>
      </w:pPr>
      <w:proofErr w:type="spellStart"/>
      <w:r>
        <w:rPr>
          <w:rFonts w:ascii="Arial" w:hAnsi="Arial" w:cs="Arial"/>
          <w:strike/>
          <w:color w:val="FF0000"/>
          <w:sz w:val="20"/>
          <w:szCs w:val="20"/>
        </w:rPr>
        <w:t>Prašnice</w:t>
      </w:r>
      <w:proofErr w:type="spellEnd"/>
    </w:p>
    <w:p w:rsidR="00A7229B" w:rsidRPr="00A7229B" w:rsidRDefault="00A7229B" w:rsidP="00A7229B">
      <w:pPr>
        <w:pStyle w:val="Odsekzoznamu"/>
        <w:widowControl w:val="0"/>
        <w:overflowPunct w:val="0"/>
        <w:autoSpaceDE w:val="0"/>
        <w:autoSpaceDN w:val="0"/>
        <w:adjustRightInd w:val="0"/>
        <w:spacing w:after="0" w:line="258" w:lineRule="auto"/>
        <w:ind w:right="1800"/>
        <w:rPr>
          <w:rFonts w:ascii="Times New Roman" w:hAnsi="Times New Roman" w:cs="Times New Roman"/>
          <w:sz w:val="10"/>
          <w:szCs w:val="24"/>
        </w:rPr>
      </w:pPr>
    </w:p>
    <w:p w:rsidR="00C711F3" w:rsidRPr="00752AFD" w:rsidRDefault="00C711F3" w:rsidP="00C711F3">
      <w:pPr>
        <w:widowControl w:val="0"/>
        <w:autoSpaceDE w:val="0"/>
        <w:autoSpaceDN w:val="0"/>
        <w:adjustRightInd w:val="0"/>
        <w:spacing w:after="0" w:line="1" w:lineRule="exact"/>
        <w:rPr>
          <w:rFonts w:ascii="Times New Roman" w:hAnsi="Times New Roman" w:cs="Times New Roman"/>
          <w:sz w:val="24"/>
          <w:szCs w:val="24"/>
        </w:rPr>
      </w:pPr>
    </w:p>
    <w:p w:rsidR="00C711F3" w:rsidRPr="00E65DB4" w:rsidRDefault="00C711F3" w:rsidP="00673544">
      <w:pPr>
        <w:pStyle w:val="Nadpis2"/>
        <w:spacing w:before="120"/>
        <w:ind w:left="578" w:hanging="578"/>
      </w:pPr>
      <w:r w:rsidRPr="00E65DB4">
        <w:t>Výklad pojmov</w:t>
      </w:r>
    </w:p>
    <w:p w:rsidR="00C711F3" w:rsidRPr="00752AFD" w:rsidRDefault="00C711F3" w:rsidP="00A7229B">
      <w:pPr>
        <w:spacing w:after="80"/>
      </w:pPr>
      <w:r w:rsidRPr="00752AFD">
        <w:t>Uličný profil: šírka priestoru pre umiestnenie dopravnej a technickej infraštruktúry a zelene medzi hranicami pozemkov.</w:t>
      </w:r>
    </w:p>
    <w:p w:rsidR="00C711F3" w:rsidRDefault="00C711F3" w:rsidP="00C711F3">
      <w:r w:rsidRPr="00752AFD">
        <w:t>Uličný priestor: Vzdialenosť medzi uličnými čiarami (oplotením) pozemkov.</w:t>
      </w:r>
    </w:p>
    <w:p w:rsidR="00673544" w:rsidRDefault="00673544" w:rsidP="00673544">
      <w:pPr>
        <w:jc w:val="both"/>
      </w:pPr>
      <w:r>
        <w:t>Zmen</w:t>
      </w:r>
      <w:r w:rsidR="00664070">
        <w:t>a a doplnok č. 5 ÚPN-O SPIŠSKÁ TEPLICA</w:t>
      </w:r>
      <w:r>
        <w:t xml:space="preserve"> v katastrálnom území </w:t>
      </w:r>
      <w:r w:rsidR="00664070">
        <w:t>Spišská Teplica</w:t>
      </w:r>
      <w:r>
        <w:t xml:space="preserve"> dopĺňa grafickú časť </w:t>
      </w:r>
      <w:proofErr w:type="spellStart"/>
      <w:r>
        <w:t>náložkami</w:t>
      </w:r>
      <w:proofErr w:type="spellEnd"/>
      <w:r>
        <w:t xml:space="preserve"> na výkresy v rozsahu:</w:t>
      </w:r>
    </w:p>
    <w:p w:rsidR="00664070" w:rsidRPr="00664070" w:rsidRDefault="00664070" w:rsidP="00673544">
      <w:pPr>
        <w:jc w:val="both"/>
        <w:rPr>
          <w:sz w:val="8"/>
        </w:rPr>
      </w:pPr>
    </w:p>
    <w:p w:rsidR="00673544" w:rsidRDefault="00673544" w:rsidP="00673544">
      <w:pPr>
        <w:jc w:val="both"/>
      </w:pPr>
      <w:r>
        <w:t>- 2 Priestorové usporiadanie a funkčné využívanie územia, M = 1:10</w:t>
      </w:r>
      <w:r>
        <w:rPr>
          <w:sz w:val="8"/>
        </w:rPr>
        <w:t xml:space="preserve"> </w:t>
      </w:r>
      <w:r>
        <w:t>000</w:t>
      </w:r>
    </w:p>
    <w:p w:rsidR="00673544" w:rsidRDefault="00673544" w:rsidP="00673544">
      <w:pPr>
        <w:jc w:val="both"/>
      </w:pPr>
      <w:r>
        <w:t>- 3 Priestorové usporiadanie a funkčné využívanie územia, M = 1:5</w:t>
      </w:r>
      <w:r>
        <w:rPr>
          <w:sz w:val="8"/>
        </w:rPr>
        <w:t xml:space="preserve"> </w:t>
      </w:r>
      <w:r>
        <w:t>000</w:t>
      </w:r>
    </w:p>
    <w:p w:rsidR="00673544" w:rsidRDefault="00673544" w:rsidP="00673544">
      <w:pPr>
        <w:jc w:val="both"/>
      </w:pPr>
      <w:r>
        <w:t>- 3 Priestorové usporiadanie a funkčné využívanie územia, M = 1:2</w:t>
      </w:r>
      <w:r>
        <w:rPr>
          <w:sz w:val="8"/>
        </w:rPr>
        <w:t xml:space="preserve"> </w:t>
      </w:r>
      <w:r>
        <w:t>880</w:t>
      </w:r>
    </w:p>
    <w:p w:rsidR="00673544" w:rsidRDefault="00673544" w:rsidP="00673544">
      <w:pPr>
        <w:jc w:val="both"/>
      </w:pPr>
      <w:r>
        <w:t>- 4a Návrh verejného technického vybavenia, zásobovanie vodou, M = 1:5</w:t>
      </w:r>
      <w:r>
        <w:rPr>
          <w:sz w:val="8"/>
        </w:rPr>
        <w:t xml:space="preserve"> </w:t>
      </w:r>
      <w:r>
        <w:t>000</w:t>
      </w:r>
    </w:p>
    <w:p w:rsidR="00673544" w:rsidRDefault="00673544" w:rsidP="00673544">
      <w:pPr>
        <w:jc w:val="both"/>
      </w:pPr>
      <w:r>
        <w:t xml:space="preserve">- 4b Návrh verejného technického vybavenia, </w:t>
      </w:r>
      <w:proofErr w:type="spellStart"/>
      <w:r>
        <w:t>odkanalizovanie</w:t>
      </w:r>
      <w:proofErr w:type="spellEnd"/>
      <w:r>
        <w:t xml:space="preserve"> územia, M = 1:5</w:t>
      </w:r>
      <w:r>
        <w:rPr>
          <w:sz w:val="8"/>
        </w:rPr>
        <w:t xml:space="preserve"> </w:t>
      </w:r>
      <w:r>
        <w:t>000</w:t>
      </w:r>
    </w:p>
    <w:p w:rsidR="00673544" w:rsidRDefault="00673544" w:rsidP="00673544">
      <w:pPr>
        <w:jc w:val="both"/>
      </w:pPr>
      <w:r>
        <w:t>- 4c Návrh verejného technického vybavenia, zásobovanie elektrickou energiou, M = 1:5</w:t>
      </w:r>
      <w:r>
        <w:rPr>
          <w:sz w:val="8"/>
        </w:rPr>
        <w:t xml:space="preserve"> </w:t>
      </w:r>
      <w:r>
        <w:t>000</w:t>
      </w:r>
    </w:p>
    <w:p w:rsidR="00673544" w:rsidRDefault="00673544" w:rsidP="00673544">
      <w:pPr>
        <w:jc w:val="both"/>
      </w:pPr>
      <w:r>
        <w:t xml:space="preserve">- 4d Návrh verejného technického vybavenia, </w:t>
      </w:r>
      <w:r w:rsidR="00664070">
        <w:t>zásobovanie plynom</w:t>
      </w:r>
      <w:r>
        <w:t>, M = 1:5</w:t>
      </w:r>
      <w:r>
        <w:rPr>
          <w:sz w:val="8"/>
        </w:rPr>
        <w:t xml:space="preserve"> </w:t>
      </w:r>
      <w:r>
        <w:t>000</w:t>
      </w:r>
    </w:p>
    <w:p w:rsidR="00673544" w:rsidRDefault="00673544" w:rsidP="00673544">
      <w:pPr>
        <w:jc w:val="both"/>
      </w:pPr>
      <w:r>
        <w:t xml:space="preserve">- </w:t>
      </w:r>
      <w:r w:rsidR="00664070">
        <w:t>5</w:t>
      </w:r>
      <w:r>
        <w:t xml:space="preserve"> </w:t>
      </w:r>
      <w:r w:rsidR="00664070">
        <w:t>Návrh verejného dopravného vybavenia,</w:t>
      </w:r>
      <w:r>
        <w:t xml:space="preserve"> M = 1:5</w:t>
      </w:r>
      <w:r>
        <w:rPr>
          <w:sz w:val="8"/>
        </w:rPr>
        <w:t xml:space="preserve"> </w:t>
      </w:r>
      <w:r>
        <w:t>000</w:t>
      </w:r>
    </w:p>
    <w:p w:rsidR="00673544" w:rsidRDefault="00664070" w:rsidP="00673544">
      <w:pPr>
        <w:jc w:val="both"/>
      </w:pPr>
      <w:r>
        <w:t xml:space="preserve">- 7 Návrh využitia </w:t>
      </w:r>
      <w:r w:rsidR="00673544">
        <w:t xml:space="preserve"> </w:t>
      </w:r>
      <w:r>
        <w:t>PP a LP na nepoľnohospodárske účely,</w:t>
      </w:r>
      <w:r w:rsidR="00673544">
        <w:t xml:space="preserve"> M = 1:5</w:t>
      </w:r>
      <w:r w:rsidR="00673544">
        <w:rPr>
          <w:sz w:val="8"/>
        </w:rPr>
        <w:t xml:space="preserve"> </w:t>
      </w:r>
      <w:r w:rsidR="00673544">
        <w:t>000</w:t>
      </w:r>
    </w:p>
    <w:p w:rsidR="00356279" w:rsidRDefault="00356279"/>
    <w:sectPr w:rsidR="00356279" w:rsidSect="00D23B66">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3AC" w:rsidRDefault="001373AC" w:rsidP="00C711F3">
      <w:pPr>
        <w:spacing w:after="0" w:line="240" w:lineRule="auto"/>
      </w:pPr>
      <w:r>
        <w:separator/>
      </w:r>
    </w:p>
  </w:endnote>
  <w:endnote w:type="continuationSeparator" w:id="0">
    <w:p w:rsidR="001373AC" w:rsidRDefault="001373AC" w:rsidP="00C71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E9F" w:rsidRDefault="00972E9F">
    <w:pPr>
      <w:pStyle w:val="Pta"/>
      <w:jc w:val="right"/>
    </w:pPr>
  </w:p>
  <w:p w:rsidR="00972E9F" w:rsidRDefault="00972E9F" w:rsidP="00D23B6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3AC" w:rsidRDefault="001373AC" w:rsidP="00C711F3">
      <w:pPr>
        <w:spacing w:after="0" w:line="240" w:lineRule="auto"/>
      </w:pPr>
      <w:r>
        <w:separator/>
      </w:r>
    </w:p>
  </w:footnote>
  <w:footnote w:type="continuationSeparator" w:id="0">
    <w:p w:rsidR="001373AC" w:rsidRDefault="001373AC" w:rsidP="00C711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BF6"/>
    <w:multiLevelType w:val="hybridMultilevel"/>
    <w:tmpl w:val="00003A9E"/>
    <w:lvl w:ilvl="0" w:tplc="0000797D">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E12"/>
    <w:multiLevelType w:val="hybridMultilevel"/>
    <w:tmpl w:val="00001A49"/>
    <w:lvl w:ilvl="0" w:tplc="00005F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49"/>
    <w:multiLevelType w:val="hybridMultilevel"/>
    <w:tmpl w:val="00000DDC"/>
    <w:lvl w:ilvl="0" w:tplc="00004CAD">
      <w:start w:val="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00F4BF0"/>
    <w:multiLevelType w:val="hybridMultilevel"/>
    <w:tmpl w:val="E2DEEC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6C18B9"/>
    <w:multiLevelType w:val="hybridMultilevel"/>
    <w:tmpl w:val="5544A960"/>
    <w:lvl w:ilvl="0" w:tplc="A3125FC4">
      <w:start w:val="1"/>
      <w:numFmt w:val="decimal"/>
      <w:lvlText w:val="%1."/>
      <w:lvlJc w:val="left"/>
      <w:pPr>
        <w:ind w:left="1065" w:hanging="7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nsid w:val="1482775B"/>
    <w:multiLevelType w:val="multilevel"/>
    <w:tmpl w:val="185CD4CA"/>
    <w:lvl w:ilvl="0">
      <w:start w:val="1"/>
      <w:numFmt w:val="upperLetter"/>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nsid w:val="161149FF"/>
    <w:multiLevelType w:val="multilevel"/>
    <w:tmpl w:val="041B001F"/>
    <w:numStyleLink w:val="tl1"/>
  </w:abstractNum>
  <w:abstractNum w:abstractNumId="7">
    <w:nsid w:val="17EB4625"/>
    <w:multiLevelType w:val="hybridMultilevel"/>
    <w:tmpl w:val="FBE2D92E"/>
    <w:lvl w:ilvl="0" w:tplc="65584046">
      <w:start w:val="1"/>
      <w:numFmt w:val="bullet"/>
      <w:pStyle w:val="zoznam"/>
      <w:lvlText w:val=""/>
      <w:lvlJc w:val="left"/>
      <w:pPr>
        <w:ind w:left="720" w:hanging="360"/>
      </w:pPr>
      <w:rPr>
        <w:rFonts w:ascii="Symbol" w:hAnsi="Symbol" w:hint="default"/>
      </w:rPr>
    </w:lvl>
    <w:lvl w:ilvl="1" w:tplc="9B00E79C">
      <w:start w:val="400"/>
      <w:numFmt w:val="bullet"/>
      <w:lvlText w:val=""/>
      <w:lvlJc w:val="left"/>
      <w:pPr>
        <w:ind w:left="1800" w:hanging="720"/>
      </w:pPr>
      <w:rPr>
        <w:rFonts w:ascii="Wingdings" w:eastAsiaTheme="minorEastAsia" w:hAnsi="Wingdings" w:cs="Wingdings" w:hint="default"/>
        <w:sz w:val="16"/>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8801D0A"/>
    <w:multiLevelType w:val="hybridMultilevel"/>
    <w:tmpl w:val="4304589E"/>
    <w:lvl w:ilvl="0" w:tplc="041B0001">
      <w:start w:val="1"/>
      <w:numFmt w:val="bullet"/>
      <w:lvlText w:val=""/>
      <w:lvlJc w:val="left"/>
      <w:pPr>
        <w:ind w:left="720" w:hanging="360"/>
      </w:pPr>
      <w:rPr>
        <w:rFonts w:ascii="Symbol" w:hAnsi="Symbol" w:hint="default"/>
      </w:rPr>
    </w:lvl>
    <w:lvl w:ilvl="1" w:tplc="21FABBE8">
      <w:numFmt w:val="bullet"/>
      <w:lvlText w:val="–"/>
      <w:lvlJc w:val="left"/>
      <w:pPr>
        <w:ind w:left="1440" w:hanging="360"/>
      </w:pPr>
      <w:rPr>
        <w:rFonts w:ascii="Arial" w:eastAsiaTheme="minorEastAsia" w:hAnsi="Arial" w:cs="Arial" w:hint="default"/>
        <w:i/>
        <w:sz w:val="16"/>
      </w:rPr>
    </w:lvl>
    <w:lvl w:ilvl="2" w:tplc="FCDADB58">
      <w:numFmt w:val="bullet"/>
      <w:lvlText w:val="-"/>
      <w:lvlJc w:val="left"/>
      <w:pPr>
        <w:ind w:left="2160" w:hanging="360"/>
      </w:pPr>
      <w:rPr>
        <w:rFonts w:ascii="Arial" w:eastAsiaTheme="minorEastAsia" w:hAnsi="Arial" w:cs="Arial" w:hint="default"/>
        <w:i/>
        <w:sz w:val="16"/>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F373CA2"/>
    <w:multiLevelType w:val="hybridMultilevel"/>
    <w:tmpl w:val="99D4CE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2CB54D82"/>
    <w:multiLevelType w:val="multilevel"/>
    <w:tmpl w:val="041B001F"/>
    <w:styleLink w:val="tl1"/>
    <w:lvl w:ilvl="0">
      <w:start w:val="1"/>
      <w:numFmt w:val="upperLetter"/>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rPr>
        <w:rFonts w:ascii="Calibri" w:hAnsi="Calibri"/>
      </w:rPr>
    </w:lvl>
    <w:lvl w:ilvl="3">
      <w:start w:val="1"/>
      <w:numFmt w:val="decimal"/>
      <w:lvlText w:val="%1.%2.%3.%4."/>
      <w:lvlJc w:val="left"/>
      <w:pPr>
        <w:ind w:left="1728" w:hanging="648"/>
      </w:pPr>
      <w:rPr>
        <w:rFonts w:ascii="Calibri" w:hAnsi="Calibr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DC14481"/>
    <w:multiLevelType w:val="hybridMultilevel"/>
    <w:tmpl w:val="8E8868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55A567E6"/>
    <w:multiLevelType w:val="hybridMultilevel"/>
    <w:tmpl w:val="4D70107C"/>
    <w:lvl w:ilvl="0" w:tplc="FCDADB58">
      <w:numFmt w:val="bullet"/>
      <w:lvlText w:val="-"/>
      <w:lvlJc w:val="left"/>
      <w:pPr>
        <w:ind w:left="720" w:hanging="360"/>
      </w:pPr>
      <w:rPr>
        <w:rFonts w:ascii="Arial" w:eastAsiaTheme="minorEastAsia" w:hAnsi="Arial" w:cs="Arial" w:hint="default"/>
        <w:i/>
        <w:sz w:val="16"/>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C1F41A9"/>
    <w:multiLevelType w:val="hybridMultilevel"/>
    <w:tmpl w:val="F9F85C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FE204A3"/>
    <w:multiLevelType w:val="hybridMultilevel"/>
    <w:tmpl w:val="161801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D377214"/>
    <w:multiLevelType w:val="hybridMultilevel"/>
    <w:tmpl w:val="62BA19F0"/>
    <w:lvl w:ilvl="0" w:tplc="5386B3E4">
      <w:start w:val="1"/>
      <w:numFmt w:val="upperRoman"/>
      <w:lvlText w:val="%1."/>
      <w:lvlJc w:val="right"/>
      <w:pPr>
        <w:ind w:left="720" w:hanging="360"/>
      </w:pPr>
      <w:rPr>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6"/>
  </w:num>
  <w:num w:numId="6">
    <w:abstractNumId w:val="10"/>
  </w:num>
  <w:num w:numId="7">
    <w:abstractNumId w:val="14"/>
  </w:num>
  <w:num w:numId="8">
    <w:abstractNumId w:val="15"/>
  </w:num>
  <w:num w:numId="9">
    <w:abstractNumId w:val="3"/>
  </w:num>
  <w:num w:numId="10">
    <w:abstractNumId w:val="11"/>
  </w:num>
  <w:num w:numId="11">
    <w:abstractNumId w:val="9"/>
  </w:num>
  <w:num w:numId="12">
    <w:abstractNumId w:val="7"/>
  </w:num>
  <w:num w:numId="13">
    <w:abstractNumId w:val="13"/>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3794"/>
  </w:hdrShapeDefaults>
  <w:footnotePr>
    <w:footnote w:id="-1"/>
    <w:footnote w:id="0"/>
  </w:footnotePr>
  <w:endnotePr>
    <w:endnote w:id="-1"/>
    <w:endnote w:id="0"/>
  </w:endnotePr>
  <w:compat/>
  <w:rsids>
    <w:rsidRoot w:val="00C711F3"/>
    <w:rsid w:val="000A14D6"/>
    <w:rsid w:val="000B6173"/>
    <w:rsid w:val="001373AC"/>
    <w:rsid w:val="0014549E"/>
    <w:rsid w:val="002069FC"/>
    <w:rsid w:val="00207E3C"/>
    <w:rsid w:val="00235BED"/>
    <w:rsid w:val="0026254D"/>
    <w:rsid w:val="003403B0"/>
    <w:rsid w:val="00356279"/>
    <w:rsid w:val="003D142F"/>
    <w:rsid w:val="004502E3"/>
    <w:rsid w:val="004A12EC"/>
    <w:rsid w:val="004E551C"/>
    <w:rsid w:val="004F3081"/>
    <w:rsid w:val="00504247"/>
    <w:rsid w:val="005739E8"/>
    <w:rsid w:val="00593A8C"/>
    <w:rsid w:val="00596D5D"/>
    <w:rsid w:val="00645B5E"/>
    <w:rsid w:val="00664070"/>
    <w:rsid w:val="00673544"/>
    <w:rsid w:val="006B20E1"/>
    <w:rsid w:val="007A7B5A"/>
    <w:rsid w:val="007B5CE6"/>
    <w:rsid w:val="008415B5"/>
    <w:rsid w:val="008A7854"/>
    <w:rsid w:val="008F627A"/>
    <w:rsid w:val="0090501D"/>
    <w:rsid w:val="0095088F"/>
    <w:rsid w:val="00972E9F"/>
    <w:rsid w:val="00A365BA"/>
    <w:rsid w:val="00A7229B"/>
    <w:rsid w:val="00B25E59"/>
    <w:rsid w:val="00C02D5E"/>
    <w:rsid w:val="00C711F3"/>
    <w:rsid w:val="00C95296"/>
    <w:rsid w:val="00CB2DB0"/>
    <w:rsid w:val="00CB4ADD"/>
    <w:rsid w:val="00D23B66"/>
    <w:rsid w:val="00D37CE3"/>
    <w:rsid w:val="00D53D86"/>
    <w:rsid w:val="00D5560C"/>
    <w:rsid w:val="00DA3130"/>
    <w:rsid w:val="00DB5B96"/>
    <w:rsid w:val="00E209EE"/>
    <w:rsid w:val="00E26268"/>
    <w:rsid w:val="00E80E87"/>
    <w:rsid w:val="00E84905"/>
    <w:rsid w:val="00EA0D33"/>
    <w:rsid w:val="00EA33FE"/>
    <w:rsid w:val="00F6649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11F3"/>
    <w:pPr>
      <w:spacing w:after="160" w:line="259" w:lineRule="auto"/>
    </w:pPr>
    <w:rPr>
      <w:rFonts w:eastAsiaTheme="minorEastAsia"/>
    </w:rPr>
  </w:style>
  <w:style w:type="paragraph" w:styleId="Nadpis1">
    <w:name w:val="heading 1"/>
    <w:basedOn w:val="Normlny"/>
    <w:next w:val="Normlny"/>
    <w:link w:val="Nadpis1Char"/>
    <w:uiPriority w:val="9"/>
    <w:qFormat/>
    <w:rsid w:val="00C711F3"/>
    <w:pPr>
      <w:keepNext/>
      <w:keepLines/>
      <w:numPr>
        <w:numId w:val="1"/>
      </w:numPr>
      <w:pBdr>
        <w:top w:val="single" w:sz="4" w:space="1" w:color="auto"/>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y"/>
    <w:next w:val="Normlny"/>
    <w:link w:val="Nadpis2Char"/>
    <w:uiPriority w:val="9"/>
    <w:unhideWhenUsed/>
    <w:qFormat/>
    <w:rsid w:val="00C711F3"/>
    <w:pPr>
      <w:keepNext/>
      <w:keepLines/>
      <w:numPr>
        <w:ilvl w:val="1"/>
        <w:numId w:val="1"/>
      </w:numPr>
      <w:pBdr>
        <w:bottom w:val="single" w:sz="4" w:space="1" w:color="auto"/>
      </w:pBdr>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y"/>
    <w:next w:val="Normlny"/>
    <w:link w:val="Nadpis3Char"/>
    <w:uiPriority w:val="9"/>
    <w:unhideWhenUsed/>
    <w:qFormat/>
    <w:rsid w:val="00C711F3"/>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y"/>
    <w:next w:val="Normlny"/>
    <w:link w:val="Nadpis4Char"/>
    <w:uiPriority w:val="9"/>
    <w:unhideWhenUsed/>
    <w:qFormat/>
    <w:rsid w:val="00C711F3"/>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y"/>
    <w:next w:val="Normlny"/>
    <w:link w:val="Nadpis5Char"/>
    <w:uiPriority w:val="9"/>
    <w:unhideWhenUsed/>
    <w:qFormat/>
    <w:rsid w:val="00C711F3"/>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Nadpis6">
    <w:name w:val="heading 6"/>
    <w:basedOn w:val="Normlny"/>
    <w:next w:val="Normlny"/>
    <w:link w:val="Nadpis6Char"/>
    <w:uiPriority w:val="9"/>
    <w:semiHidden/>
    <w:unhideWhenUsed/>
    <w:qFormat/>
    <w:rsid w:val="00C711F3"/>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Nadpis7">
    <w:name w:val="heading 7"/>
    <w:basedOn w:val="Normlny"/>
    <w:next w:val="Normlny"/>
    <w:link w:val="Nadpis7Char"/>
    <w:uiPriority w:val="9"/>
    <w:semiHidden/>
    <w:unhideWhenUsed/>
    <w:qFormat/>
    <w:rsid w:val="00C711F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C711F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C711F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11F3"/>
    <w:rPr>
      <w:rFonts w:asciiTheme="majorHAnsi" w:eastAsiaTheme="majorEastAsia" w:hAnsiTheme="majorHAnsi" w:cstheme="majorBidi"/>
      <w:b/>
      <w:bCs/>
      <w:smallCaps/>
      <w:color w:val="000000" w:themeColor="text1"/>
      <w:sz w:val="36"/>
      <w:szCs w:val="36"/>
    </w:rPr>
  </w:style>
  <w:style w:type="character" w:customStyle="1" w:styleId="Nadpis2Char">
    <w:name w:val="Nadpis 2 Char"/>
    <w:basedOn w:val="Predvolenpsmoodseku"/>
    <w:link w:val="Nadpis2"/>
    <w:uiPriority w:val="9"/>
    <w:rsid w:val="00C711F3"/>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Predvolenpsmoodseku"/>
    <w:link w:val="Nadpis3"/>
    <w:uiPriority w:val="9"/>
    <w:rsid w:val="00C711F3"/>
    <w:rPr>
      <w:rFonts w:asciiTheme="majorHAnsi" w:eastAsiaTheme="majorEastAsia" w:hAnsiTheme="majorHAnsi" w:cstheme="majorBidi"/>
      <w:b/>
      <w:bCs/>
      <w:color w:val="000000" w:themeColor="text1"/>
    </w:rPr>
  </w:style>
  <w:style w:type="character" w:customStyle="1" w:styleId="Nadpis4Char">
    <w:name w:val="Nadpis 4 Char"/>
    <w:basedOn w:val="Predvolenpsmoodseku"/>
    <w:link w:val="Nadpis4"/>
    <w:uiPriority w:val="9"/>
    <w:rsid w:val="00C711F3"/>
    <w:rPr>
      <w:rFonts w:asciiTheme="majorHAnsi" w:eastAsiaTheme="majorEastAsia" w:hAnsiTheme="majorHAnsi" w:cstheme="majorBidi"/>
      <w:b/>
      <w:bCs/>
      <w:i/>
      <w:iCs/>
      <w:color w:val="000000" w:themeColor="text1"/>
    </w:rPr>
  </w:style>
  <w:style w:type="character" w:customStyle="1" w:styleId="Nadpis5Char">
    <w:name w:val="Nadpis 5 Char"/>
    <w:basedOn w:val="Predvolenpsmoodseku"/>
    <w:link w:val="Nadpis5"/>
    <w:uiPriority w:val="9"/>
    <w:rsid w:val="00C711F3"/>
    <w:rPr>
      <w:rFonts w:asciiTheme="majorHAnsi" w:eastAsiaTheme="majorEastAsia" w:hAnsiTheme="majorHAnsi" w:cstheme="majorBidi"/>
      <w:color w:val="17365D" w:themeColor="text2" w:themeShade="BF"/>
    </w:rPr>
  </w:style>
  <w:style w:type="character" w:customStyle="1" w:styleId="Nadpis6Char">
    <w:name w:val="Nadpis 6 Char"/>
    <w:basedOn w:val="Predvolenpsmoodseku"/>
    <w:link w:val="Nadpis6"/>
    <w:uiPriority w:val="9"/>
    <w:semiHidden/>
    <w:rsid w:val="00C711F3"/>
    <w:rPr>
      <w:rFonts w:asciiTheme="majorHAnsi" w:eastAsiaTheme="majorEastAsia" w:hAnsiTheme="majorHAnsi" w:cstheme="majorBidi"/>
      <w:i/>
      <w:iCs/>
      <w:color w:val="17365D" w:themeColor="text2" w:themeShade="BF"/>
    </w:rPr>
  </w:style>
  <w:style w:type="character" w:customStyle="1" w:styleId="Nadpis7Char">
    <w:name w:val="Nadpis 7 Char"/>
    <w:basedOn w:val="Predvolenpsmoodseku"/>
    <w:link w:val="Nadpis7"/>
    <w:uiPriority w:val="9"/>
    <w:semiHidden/>
    <w:rsid w:val="00C711F3"/>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C711F3"/>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C711F3"/>
    <w:rPr>
      <w:rFonts w:asciiTheme="majorHAnsi" w:eastAsiaTheme="majorEastAsia" w:hAnsiTheme="majorHAnsi" w:cstheme="majorBidi"/>
      <w:i/>
      <w:iCs/>
      <w:color w:val="404040" w:themeColor="text1" w:themeTint="BF"/>
      <w:sz w:val="20"/>
      <w:szCs w:val="20"/>
    </w:rPr>
  </w:style>
  <w:style w:type="paragraph" w:styleId="Nzov">
    <w:name w:val="Title"/>
    <w:basedOn w:val="Normlny"/>
    <w:next w:val="Normlny"/>
    <w:link w:val="NzovChar"/>
    <w:uiPriority w:val="10"/>
    <w:qFormat/>
    <w:rsid w:val="00C711F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ovChar">
    <w:name w:val="Názov Char"/>
    <w:basedOn w:val="Predvolenpsmoodseku"/>
    <w:link w:val="Nzov"/>
    <w:uiPriority w:val="10"/>
    <w:rsid w:val="00C711F3"/>
    <w:rPr>
      <w:rFonts w:asciiTheme="majorHAnsi" w:eastAsiaTheme="majorEastAsia" w:hAnsiTheme="majorHAnsi" w:cstheme="majorBidi"/>
      <w:color w:val="000000" w:themeColor="text1"/>
      <w:sz w:val="56"/>
      <w:szCs w:val="56"/>
    </w:rPr>
  </w:style>
  <w:style w:type="paragraph" w:styleId="Bezriadkovania">
    <w:name w:val="No Spacing"/>
    <w:link w:val="BezriadkovaniaChar"/>
    <w:uiPriority w:val="1"/>
    <w:qFormat/>
    <w:rsid w:val="00C711F3"/>
    <w:pPr>
      <w:spacing w:after="0" w:line="240" w:lineRule="auto"/>
    </w:pPr>
    <w:rPr>
      <w:rFonts w:eastAsiaTheme="minorEastAsia"/>
    </w:rPr>
  </w:style>
  <w:style w:type="character" w:customStyle="1" w:styleId="BezriadkovaniaChar">
    <w:name w:val="Bez riadkovania Char"/>
    <w:basedOn w:val="Predvolenpsmoodseku"/>
    <w:link w:val="Bezriadkovania"/>
    <w:uiPriority w:val="1"/>
    <w:rsid w:val="00C711F3"/>
    <w:rPr>
      <w:rFonts w:eastAsiaTheme="minorEastAsia"/>
    </w:rPr>
  </w:style>
  <w:style w:type="paragraph" w:styleId="Odsekzoznamu">
    <w:name w:val="List Paragraph"/>
    <w:basedOn w:val="Normlny"/>
    <w:link w:val="OdsekzoznamuChar"/>
    <w:uiPriority w:val="34"/>
    <w:qFormat/>
    <w:rsid w:val="00C711F3"/>
    <w:pPr>
      <w:ind w:left="720"/>
      <w:contextualSpacing/>
    </w:pPr>
  </w:style>
  <w:style w:type="character" w:styleId="Nzovknihy">
    <w:name w:val="Book Title"/>
    <w:basedOn w:val="Predvolenpsmoodseku"/>
    <w:uiPriority w:val="33"/>
    <w:qFormat/>
    <w:rsid w:val="00C711F3"/>
    <w:rPr>
      <w:b w:val="0"/>
      <w:bCs w:val="0"/>
      <w:smallCaps/>
      <w:spacing w:val="5"/>
    </w:rPr>
  </w:style>
  <w:style w:type="paragraph" w:styleId="Hlavika">
    <w:name w:val="header"/>
    <w:basedOn w:val="Normlny"/>
    <w:link w:val="HlavikaChar"/>
    <w:uiPriority w:val="99"/>
    <w:unhideWhenUsed/>
    <w:rsid w:val="00C711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711F3"/>
    <w:rPr>
      <w:rFonts w:eastAsiaTheme="minorEastAsia"/>
    </w:rPr>
  </w:style>
  <w:style w:type="paragraph" w:styleId="Pta">
    <w:name w:val="footer"/>
    <w:basedOn w:val="Normlny"/>
    <w:link w:val="PtaChar"/>
    <w:uiPriority w:val="99"/>
    <w:unhideWhenUsed/>
    <w:rsid w:val="00C711F3"/>
    <w:pPr>
      <w:tabs>
        <w:tab w:val="center" w:pos="4536"/>
        <w:tab w:val="right" w:pos="9072"/>
      </w:tabs>
      <w:spacing w:after="0" w:line="240" w:lineRule="auto"/>
    </w:pPr>
  </w:style>
  <w:style w:type="character" w:customStyle="1" w:styleId="PtaChar">
    <w:name w:val="Päta Char"/>
    <w:basedOn w:val="Predvolenpsmoodseku"/>
    <w:link w:val="Pta"/>
    <w:uiPriority w:val="99"/>
    <w:rsid w:val="00C711F3"/>
    <w:rPr>
      <w:rFonts w:eastAsiaTheme="minorEastAsia"/>
    </w:rPr>
  </w:style>
  <w:style w:type="table" w:styleId="Mriekatabuky">
    <w:name w:val="Table Grid"/>
    <w:basedOn w:val="Normlnatabuka"/>
    <w:uiPriority w:val="39"/>
    <w:rsid w:val="00C711F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mkypodiarou">
    <w:name w:val="footnote text"/>
    <w:basedOn w:val="Normlny"/>
    <w:link w:val="TextpoznmkypodiarouChar"/>
    <w:uiPriority w:val="99"/>
    <w:semiHidden/>
    <w:unhideWhenUsed/>
    <w:rsid w:val="00C711F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711F3"/>
    <w:rPr>
      <w:rFonts w:eastAsiaTheme="minorEastAsia"/>
      <w:sz w:val="20"/>
      <w:szCs w:val="20"/>
    </w:rPr>
  </w:style>
  <w:style w:type="character" w:styleId="Odkaznapoznmkupodiarou">
    <w:name w:val="footnote reference"/>
    <w:basedOn w:val="Predvolenpsmoodseku"/>
    <w:uiPriority w:val="99"/>
    <w:semiHidden/>
    <w:unhideWhenUsed/>
    <w:rsid w:val="00C711F3"/>
    <w:rPr>
      <w:vertAlign w:val="superscript"/>
    </w:rPr>
  </w:style>
  <w:style w:type="numbering" w:customStyle="1" w:styleId="tl1">
    <w:name w:val="Štýl1"/>
    <w:uiPriority w:val="99"/>
    <w:rsid w:val="00C711F3"/>
    <w:pPr>
      <w:numPr>
        <w:numId w:val="6"/>
      </w:numPr>
    </w:pPr>
  </w:style>
  <w:style w:type="paragraph" w:customStyle="1" w:styleId="zoznam">
    <w:name w:val="zoznam"/>
    <w:basedOn w:val="Odsekzoznamu"/>
    <w:link w:val="zoznamChar"/>
    <w:qFormat/>
    <w:rsid w:val="00C711F3"/>
    <w:pPr>
      <w:numPr>
        <w:numId w:val="12"/>
      </w:numPr>
    </w:pPr>
  </w:style>
  <w:style w:type="character" w:customStyle="1" w:styleId="OdsekzoznamuChar">
    <w:name w:val="Odsek zoznamu Char"/>
    <w:basedOn w:val="Predvolenpsmoodseku"/>
    <w:link w:val="Odsekzoznamu"/>
    <w:uiPriority w:val="34"/>
    <w:rsid w:val="00C711F3"/>
    <w:rPr>
      <w:rFonts w:eastAsiaTheme="minorEastAsia"/>
    </w:rPr>
  </w:style>
  <w:style w:type="character" w:customStyle="1" w:styleId="zoznamChar">
    <w:name w:val="zoznam Char"/>
    <w:basedOn w:val="OdsekzoznamuChar"/>
    <w:link w:val="zoznam"/>
    <w:rsid w:val="00C711F3"/>
  </w:style>
  <w:style w:type="paragraph" w:styleId="Textbubliny">
    <w:name w:val="Balloon Text"/>
    <w:basedOn w:val="Normlny"/>
    <w:link w:val="TextbublinyChar"/>
    <w:uiPriority w:val="99"/>
    <w:semiHidden/>
    <w:unhideWhenUsed/>
    <w:rsid w:val="00C711F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711F3"/>
    <w:rPr>
      <w:rFonts w:ascii="Tahoma" w:eastAsiaTheme="minorEastAsia" w:hAnsi="Tahoma" w:cs="Tahoma"/>
      <w:sz w:val="16"/>
      <w:szCs w:val="16"/>
    </w:rPr>
  </w:style>
  <w:style w:type="paragraph" w:customStyle="1" w:styleId="NormlnIMP">
    <w:name w:val="Normální_IMP"/>
    <w:basedOn w:val="Normlny"/>
    <w:rsid w:val="00D23B66"/>
    <w:pPr>
      <w:suppressAutoHyphens/>
      <w:spacing w:after="0" w:line="228" w:lineRule="auto"/>
    </w:pPr>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408114494">
      <w:bodyDiv w:val="1"/>
      <w:marLeft w:val="0"/>
      <w:marRight w:val="0"/>
      <w:marTop w:val="0"/>
      <w:marBottom w:val="0"/>
      <w:divBdr>
        <w:top w:val="none" w:sz="0" w:space="0" w:color="auto"/>
        <w:left w:val="none" w:sz="0" w:space="0" w:color="auto"/>
        <w:bottom w:val="none" w:sz="0" w:space="0" w:color="auto"/>
        <w:right w:val="none" w:sz="0" w:space="0" w:color="auto"/>
      </w:divBdr>
    </w:div>
    <w:div w:id="460420219">
      <w:bodyDiv w:val="1"/>
      <w:marLeft w:val="0"/>
      <w:marRight w:val="0"/>
      <w:marTop w:val="0"/>
      <w:marBottom w:val="0"/>
      <w:divBdr>
        <w:top w:val="none" w:sz="0" w:space="0" w:color="auto"/>
        <w:left w:val="none" w:sz="0" w:space="0" w:color="auto"/>
        <w:bottom w:val="none" w:sz="0" w:space="0" w:color="auto"/>
        <w:right w:val="none" w:sz="0" w:space="0" w:color="auto"/>
      </w:divBdr>
    </w:div>
    <w:div w:id="208529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e-obce.sk/erb/2236.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lov-lex.sk/pravne-predpisy/SK/ZZ/1990/372/"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5468</Words>
  <Characters>31169</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36564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dc:creator>
  <cp:lastModifiedBy>kancel</cp:lastModifiedBy>
  <cp:revision>2</cp:revision>
  <dcterms:created xsi:type="dcterms:W3CDTF">2019-10-06T22:59:00Z</dcterms:created>
  <dcterms:modified xsi:type="dcterms:W3CDTF">2019-10-06T22:59:00Z</dcterms:modified>
</cp:coreProperties>
</file>